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-26670</wp:posOffset>
            </wp:positionV>
            <wp:extent cx="485775" cy="609600"/>
            <wp:effectExtent l="19050" t="0" r="9525" b="0"/>
            <wp:wrapSquare wrapText="bothSides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85622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25E">
        <w:rPr>
          <w:rFonts w:ascii="Times New Roman" w:hAnsi="Times New Roman" w:cs="Times New Roman"/>
          <w:b/>
          <w:bCs/>
          <w:sz w:val="28"/>
          <w:szCs w:val="28"/>
        </w:rPr>
        <w:t>307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F0E87" w:rsidRDefault="008B64C1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4C1">
        <w:rPr>
          <w:rFonts w:ascii="Times New Roman" w:hAnsi="Times New Roman" w:cs="Times New Roman"/>
          <w:color w:val="000000"/>
          <w:shd w:val="clear" w:color="auto" w:fill="FFFFFF"/>
        </w:rPr>
        <w:t>ХС</w:t>
      </w:r>
      <w:r w:rsidRPr="008B64C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VIII</w:t>
      </w:r>
      <w:r w:rsidRPr="008B64C1"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   </w:t>
      </w:r>
      <w:r w:rsidR="0082503B">
        <w:rPr>
          <w:rFonts w:ascii="Times New Roman" w:hAnsi="Times New Roman" w:cs="Times New Roman"/>
          <w:sz w:val="28"/>
          <w:szCs w:val="28"/>
        </w:rPr>
        <w:t xml:space="preserve">    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62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8B64C1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562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85622F">
        <w:rPr>
          <w:rFonts w:ascii="Times New Roman" w:hAnsi="Times New Roman" w:cs="Times New Roman"/>
          <w:sz w:val="28"/>
          <w:szCs w:val="28"/>
        </w:rPr>
        <w:t>.</w:t>
      </w:r>
      <w:r w:rsidR="005F2279">
        <w:rPr>
          <w:rFonts w:ascii="Times New Roman" w:hAnsi="Times New Roman" w:cs="Times New Roman"/>
          <w:sz w:val="28"/>
          <w:szCs w:val="28"/>
        </w:rPr>
        <w:t>2024</w:t>
      </w:r>
      <w:r w:rsidR="00381424" w:rsidRPr="003814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1267">
        <w:rPr>
          <w:rFonts w:ascii="Times New Roman" w:hAnsi="Times New Roman" w:cs="Times New Roman"/>
          <w:sz w:val="28"/>
          <w:szCs w:val="28"/>
        </w:rPr>
        <w:t xml:space="preserve">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</w:t>
      </w:r>
      <w:r w:rsidR="003878F6">
        <w:rPr>
          <w:rFonts w:ascii="Times New Roman" w:hAnsi="Times New Roman" w:cs="Times New Roman"/>
          <w:sz w:val="28"/>
          <w:szCs w:val="28"/>
        </w:rPr>
        <w:t xml:space="preserve">   </w:t>
      </w:r>
      <w:r w:rsidR="003814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4C50">
        <w:rPr>
          <w:rFonts w:ascii="Times New Roman" w:hAnsi="Times New Roman" w:cs="Times New Roman"/>
          <w:sz w:val="28"/>
          <w:szCs w:val="28"/>
        </w:rPr>
        <w:t xml:space="preserve">        </w:t>
      </w:r>
      <w:r w:rsidR="00381424">
        <w:rPr>
          <w:rFonts w:ascii="Times New Roman" w:hAnsi="Times New Roman" w:cs="Times New Roman"/>
          <w:sz w:val="28"/>
          <w:szCs w:val="28"/>
        </w:rPr>
        <w:t xml:space="preserve"> </w:t>
      </w:r>
      <w:r w:rsidR="003878F6">
        <w:rPr>
          <w:rFonts w:ascii="Times New Roman" w:hAnsi="Times New Roman" w:cs="Times New Roman"/>
          <w:sz w:val="28"/>
          <w:szCs w:val="28"/>
        </w:rPr>
        <w:t xml:space="preserve"> </w:t>
      </w:r>
      <w:r w:rsidR="00B87D8E">
        <w:rPr>
          <w:rFonts w:ascii="Times New Roman" w:hAnsi="Times New Roman" w:cs="Times New Roman"/>
          <w:sz w:val="28"/>
          <w:szCs w:val="28"/>
        </w:rPr>
        <w:t xml:space="preserve"> </w:t>
      </w:r>
      <w:r w:rsidR="005F22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1E47" w:rsidRPr="00684C5F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B71E47" w:rsidRDefault="00B71E47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71E47" w:rsidRPr="005F2279" w:rsidRDefault="005F2279" w:rsidP="00B216BB">
      <w:pPr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27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5F227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LXХХVIII </w:t>
      </w:r>
      <w:r w:rsidRPr="005F2279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 w:rsidRPr="005F22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F227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5F2279">
        <w:rPr>
          <w:rFonts w:ascii="Times New Roman" w:hAnsi="Times New Roman" w:cs="Times New Roman"/>
          <w:b/>
          <w:bCs/>
          <w:sz w:val="28"/>
          <w:szCs w:val="28"/>
        </w:rPr>
        <w:t xml:space="preserve"> Совета Вышестеблиевского сельского поселения Темрюкского района № 268 от 19 октября 2023 года «</w:t>
      </w:r>
      <w:r w:rsidR="00B71E47" w:rsidRPr="005F2279">
        <w:rPr>
          <w:rFonts w:ascii="Times New Roman" w:hAnsi="Times New Roman" w:cs="Times New Roman"/>
          <w:b/>
          <w:bCs/>
          <w:sz w:val="28"/>
          <w:szCs w:val="28"/>
        </w:rPr>
        <w:t>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</w:t>
      </w:r>
      <w:r w:rsidR="00C05A33" w:rsidRPr="005F2279">
        <w:rPr>
          <w:rFonts w:ascii="Times New Roman" w:hAnsi="Times New Roman" w:cs="Times New Roman"/>
          <w:b/>
          <w:bCs/>
          <w:sz w:val="28"/>
          <w:szCs w:val="28"/>
        </w:rPr>
        <w:t>го поселения Темрюкского района</w:t>
      </w:r>
      <w:r w:rsidRPr="005F22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1E47" w:rsidRDefault="00B71E47" w:rsidP="00B216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A8F" w:rsidRPr="007F1A31" w:rsidRDefault="002F4269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На</w:t>
      </w:r>
      <w:r w:rsidR="00B313C1">
        <w:rPr>
          <w:rFonts w:ascii="Times New Roman" w:hAnsi="Times New Roman" w:cs="Times New Roman"/>
          <w:sz w:val="28"/>
          <w:szCs w:val="28"/>
        </w:rPr>
        <w:t xml:space="preserve"> основании протеста прокуратуры Темрюкского района Краснодарского края № 07-02-2024/Прдп70-24-20030046 от 26.03.2024 года, руководствуясь</w:t>
      </w:r>
      <w:r w:rsidR="00831F78">
        <w:rPr>
          <w:rFonts w:ascii="Times New Roman" w:hAnsi="Times New Roman" w:cs="Times New Roman"/>
          <w:sz w:val="28"/>
          <w:szCs w:val="28"/>
        </w:rPr>
        <w:t xml:space="preserve"> абзацем 5,6</w:t>
      </w:r>
      <w:r w:rsidR="009562D8" w:rsidRPr="009562D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31F7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пункта</w:t>
        </w:r>
        <w:r w:rsidR="009562D8" w:rsidRPr="00ED4F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5 статьи 179.4</w:t>
        </w:r>
      </w:hyperlink>
      <w:r w:rsidR="009562D8" w:rsidRPr="009562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</w:t>
      </w:r>
      <w:r w:rsidR="00C9196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562D8" w:rsidRPr="009562D8">
        <w:rPr>
          <w:rFonts w:ascii="Times New Roman" w:hAnsi="Times New Roman" w:cs="Times New Roman"/>
          <w:sz w:val="28"/>
          <w:szCs w:val="28"/>
        </w:rPr>
        <w:t xml:space="preserve">2003 </w:t>
      </w:r>
      <w:r w:rsidR="00C9196C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62D8" w:rsidRPr="009562D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а также </w:t>
      </w:r>
      <w:r w:rsidR="00831F78">
        <w:rPr>
          <w:rFonts w:ascii="Times New Roman" w:hAnsi="Times New Roman" w:cs="Times New Roman"/>
          <w:sz w:val="28"/>
          <w:szCs w:val="28"/>
        </w:rPr>
        <w:t xml:space="preserve">в целя приведения  нормативного правового акта в соответствие, </w:t>
      </w:r>
      <w:r w:rsidR="009562D8" w:rsidRPr="009562D8">
        <w:rPr>
          <w:rFonts w:ascii="Times New Roman" w:hAnsi="Times New Roman" w:cs="Times New Roman"/>
          <w:sz w:val="28"/>
          <w:szCs w:val="28"/>
        </w:rPr>
        <w:t>Совет Вышестеблиевского сельского поселения Темрюкского района р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="009562D8" w:rsidRPr="009562D8">
        <w:rPr>
          <w:rFonts w:ascii="Times New Roman" w:hAnsi="Times New Roman" w:cs="Times New Roman"/>
          <w:sz w:val="28"/>
          <w:szCs w:val="28"/>
        </w:rPr>
        <w:t>е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="009562D8" w:rsidRPr="009562D8">
        <w:rPr>
          <w:rFonts w:ascii="Times New Roman" w:hAnsi="Times New Roman" w:cs="Times New Roman"/>
          <w:sz w:val="28"/>
          <w:szCs w:val="28"/>
        </w:rPr>
        <w:t>ш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="009562D8" w:rsidRPr="009562D8">
        <w:rPr>
          <w:rFonts w:ascii="Times New Roman" w:hAnsi="Times New Roman" w:cs="Times New Roman"/>
          <w:sz w:val="28"/>
          <w:szCs w:val="28"/>
        </w:rPr>
        <w:t>и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="009562D8" w:rsidRPr="009562D8">
        <w:rPr>
          <w:rFonts w:ascii="Times New Roman" w:hAnsi="Times New Roman" w:cs="Times New Roman"/>
          <w:sz w:val="28"/>
          <w:szCs w:val="28"/>
        </w:rPr>
        <w:t>л:</w:t>
      </w:r>
      <w:bookmarkEnd w:id="0"/>
    </w:p>
    <w:p w:rsidR="007C5A8F" w:rsidRDefault="007F1A31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A8F">
        <w:rPr>
          <w:rFonts w:ascii="Times New Roman" w:hAnsi="Times New Roman" w:cs="Times New Roman"/>
          <w:sz w:val="28"/>
          <w:szCs w:val="28"/>
        </w:rPr>
        <w:t xml:space="preserve">. </w:t>
      </w:r>
      <w:r w:rsidR="009C5AD3" w:rsidRPr="009C5AD3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решение </w:t>
      </w:r>
      <w:r w:rsidR="009C5AD3" w:rsidRPr="009C5AD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LXХХVIII </w:t>
      </w:r>
      <w:r w:rsidR="009C5AD3" w:rsidRPr="009C5AD3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9C5AD3" w:rsidRPr="009C5A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C5AD3" w:rsidRPr="009C5AD3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C5AD3" w:rsidRPr="009C5AD3">
        <w:rPr>
          <w:rFonts w:ascii="Times New Roman" w:hAnsi="Times New Roman" w:cs="Times New Roman"/>
          <w:bCs/>
          <w:sz w:val="28"/>
          <w:szCs w:val="28"/>
        </w:rPr>
        <w:t xml:space="preserve"> Совета Вышестеблиевского сельского поселения Темрюкского района № 268 от 19 октября 2023 года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 w:rsidR="009C5AD3"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в новой редакции (приложение)</w:t>
      </w:r>
      <w:r w:rsidR="007C5A8F" w:rsidRPr="009C5AD3">
        <w:rPr>
          <w:rFonts w:ascii="Times New Roman" w:hAnsi="Times New Roman" w:cs="Times New Roman"/>
          <w:sz w:val="28"/>
          <w:szCs w:val="28"/>
        </w:rPr>
        <w:t>.</w:t>
      </w:r>
    </w:p>
    <w:p w:rsidR="009562D8" w:rsidRPr="009562D8" w:rsidRDefault="009C5AD3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62D8" w:rsidRPr="009562D8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 в периодическом печатном издании газете Темрюкского района «Тамань» и официально опубликовать</w:t>
      </w:r>
      <w:r w:rsidR="00037FFA">
        <w:rPr>
          <w:rFonts w:ascii="Times New Roman" w:hAnsi="Times New Roman" w:cs="Times New Roman"/>
          <w:sz w:val="28"/>
          <w:szCs w:val="28"/>
        </w:rPr>
        <w:t xml:space="preserve"> (разместить)</w:t>
      </w:r>
      <w:r w:rsidR="009562D8" w:rsidRPr="009562D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9562D8" w:rsidRPr="009562D8" w:rsidRDefault="009C5AD3" w:rsidP="00C9196C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62D8" w:rsidRPr="009562D8">
        <w:rPr>
          <w:sz w:val="28"/>
          <w:szCs w:val="28"/>
        </w:rPr>
        <w:t>. Контроль за выполнением настоящего решения</w:t>
      </w:r>
      <w:r w:rsidR="009562D8" w:rsidRPr="00B216BB">
        <w:rPr>
          <w:sz w:val="28"/>
          <w:szCs w:val="28"/>
        </w:rPr>
        <w:t xml:space="preserve"> </w:t>
      </w:r>
      <w:r w:rsidR="009562D8" w:rsidRPr="009562D8">
        <w:rPr>
          <w:sz w:val="28"/>
          <w:szCs w:val="28"/>
        </w:rPr>
        <w:t xml:space="preserve">возложить на </w:t>
      </w:r>
      <w:r w:rsidR="00037FFA">
        <w:rPr>
          <w:sz w:val="28"/>
          <w:szCs w:val="28"/>
        </w:rPr>
        <w:t>начальника</w:t>
      </w:r>
      <w:r w:rsidR="009562D8" w:rsidRPr="009562D8">
        <w:rPr>
          <w:sz w:val="28"/>
          <w:szCs w:val="28"/>
        </w:rPr>
        <w:t xml:space="preserve"> финансового отдела администрации Вышестеблиевского сельского поселения Темрюкского района </w:t>
      </w:r>
      <w:r w:rsidR="009562D8" w:rsidRPr="004F6229">
        <w:rPr>
          <w:sz w:val="28"/>
          <w:szCs w:val="28"/>
        </w:rPr>
        <w:t>А.</w:t>
      </w:r>
      <w:r w:rsidR="004F6229" w:rsidRPr="004F6229">
        <w:rPr>
          <w:sz w:val="28"/>
          <w:szCs w:val="28"/>
        </w:rPr>
        <w:t>В</w:t>
      </w:r>
      <w:r w:rsidR="009562D8" w:rsidRPr="004F6229">
        <w:rPr>
          <w:sz w:val="28"/>
          <w:szCs w:val="28"/>
        </w:rPr>
        <w:t>.</w:t>
      </w:r>
      <w:r w:rsidR="007A2248" w:rsidRPr="004F6229">
        <w:rPr>
          <w:sz w:val="28"/>
          <w:szCs w:val="28"/>
        </w:rPr>
        <w:t xml:space="preserve"> </w:t>
      </w:r>
      <w:r w:rsidR="004F6229">
        <w:rPr>
          <w:sz w:val="28"/>
          <w:szCs w:val="28"/>
        </w:rPr>
        <w:t>Нечай</w:t>
      </w:r>
      <w:r w:rsidR="009562D8" w:rsidRPr="009562D8">
        <w:rPr>
          <w:sz w:val="28"/>
          <w:szCs w:val="28"/>
        </w:rPr>
        <w:t>.</w:t>
      </w:r>
    </w:p>
    <w:p w:rsidR="009562D8" w:rsidRDefault="009C5AD3" w:rsidP="00C9196C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sz w:val="28"/>
          <w:szCs w:val="28"/>
        </w:rPr>
        <w:t>4</w:t>
      </w:r>
      <w:r w:rsidR="007F1A3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9562D8" w:rsidRPr="00DE2784">
        <w:rPr>
          <w:sz w:val="28"/>
          <w:szCs w:val="28"/>
        </w:rPr>
        <w:t xml:space="preserve">ешение вступает в силу </w:t>
      </w:r>
      <w:r w:rsidR="00037FFA" w:rsidRPr="00DE2784">
        <w:rPr>
          <w:sz w:val="28"/>
          <w:szCs w:val="28"/>
        </w:rPr>
        <w:t>на следующий день после</w:t>
      </w:r>
      <w:r w:rsidR="009562D8" w:rsidRPr="00DE2784">
        <w:rPr>
          <w:sz w:val="28"/>
          <w:szCs w:val="28"/>
        </w:rPr>
        <w:t xml:space="preserve"> официального опубликования</w:t>
      </w:r>
      <w:r w:rsidR="009562D8" w:rsidRPr="00DE2784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268"/>
        <w:tblW w:w="9960" w:type="dxa"/>
        <w:tblLook w:val="01E0"/>
      </w:tblPr>
      <w:tblGrid>
        <w:gridCol w:w="5058"/>
        <w:gridCol w:w="288"/>
        <w:gridCol w:w="4614"/>
      </w:tblGrid>
      <w:tr w:rsidR="00C9196C" w:rsidRPr="00846ADB" w:rsidTr="00C9196C">
        <w:trPr>
          <w:trHeight w:val="1618"/>
        </w:trPr>
        <w:tc>
          <w:tcPr>
            <w:tcW w:w="5058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</w:t>
            </w:r>
            <w:r w:rsidR="009C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Хаджиди</w:t>
            </w:r>
          </w:p>
          <w:p w:rsidR="00C9196C" w:rsidRPr="00BF0E27" w:rsidRDefault="00C9196C" w:rsidP="008562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9C5AD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9C5AD3">
              <w:rPr>
                <w:rFonts w:ascii="Times New Roman" w:hAnsi="Times New Roman" w:cs="Times New Roman"/>
                <w:sz w:val="28"/>
                <w:szCs w:val="28"/>
              </w:rPr>
              <w:t>апреля 2024</w:t>
            </w:r>
            <w:r w:rsidR="0085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</w:p>
        </w:tc>
        <w:tc>
          <w:tcPr>
            <w:tcW w:w="288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Пелипенко</w:t>
            </w:r>
          </w:p>
          <w:p w:rsidR="00C9196C" w:rsidRPr="00BF0E27" w:rsidRDefault="009C5AD3" w:rsidP="008562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C9196C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20244</w:t>
            </w:r>
            <w:r w:rsidR="00C9196C"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919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bookmarkEnd w:id="1"/>
    </w:tbl>
    <w:p w:rsidR="00097E44" w:rsidRDefault="00097E44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Вышестеблиевского сельского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    П.К. Хаджиди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sz w:val="28"/>
          <w:szCs w:val="28"/>
        </w:rPr>
      </w:pPr>
    </w:p>
    <w:p w:rsidR="00C9196C" w:rsidRPr="003878F6" w:rsidRDefault="00C9196C" w:rsidP="00C9196C">
      <w:pPr>
        <w:contextualSpacing/>
        <w:jc w:val="both"/>
        <w:rPr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9C5AD3" w:rsidRDefault="009C5AD3" w:rsidP="009C5A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                                                                                           Д.И. Кутнякова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администрации Вышестеблиевского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А.В.Нечай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C5AD3" w:rsidRDefault="009C5AD3" w:rsidP="009C5A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финансового отдела                                           К.Е Геймбух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604" w:rsidRDefault="00167604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2" w:rsidRDefault="008029A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Pr="001B326F" w:rsidRDefault="00607B37" w:rsidP="00B216BB">
      <w:pPr>
        <w:tabs>
          <w:tab w:val="left" w:pos="7365"/>
        </w:tabs>
        <w:ind w:right="-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F0E87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607B37" w:rsidRPr="001B326F" w:rsidRDefault="00607B37" w:rsidP="00B216BB">
      <w:pPr>
        <w:tabs>
          <w:tab w:val="left" w:pos="6450"/>
        </w:tabs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4C5F">
        <w:rPr>
          <w:rFonts w:ascii="Times New Roman" w:hAnsi="Times New Roman" w:cs="Times New Roman"/>
          <w:sz w:val="28"/>
          <w:szCs w:val="28"/>
        </w:rPr>
        <w:t xml:space="preserve"> </w:t>
      </w:r>
      <w:r w:rsidRPr="00EF0E87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B64C1" w:rsidRPr="008B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ХС</w:t>
      </w:r>
      <w:r w:rsidR="008B64C1" w:rsidRPr="008B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607B37" w:rsidRPr="001B326F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="008B64C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2503B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созыва</w:t>
      </w:r>
    </w:p>
    <w:p w:rsidR="00607B37" w:rsidRPr="0048251A" w:rsidRDefault="00607B37" w:rsidP="00B216BB">
      <w:pPr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42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5179D">
        <w:rPr>
          <w:rFonts w:ascii="Times New Roman" w:hAnsi="Times New Roman" w:cs="Times New Roman"/>
          <w:sz w:val="28"/>
          <w:szCs w:val="28"/>
        </w:rPr>
        <w:t xml:space="preserve"> </w:t>
      </w:r>
      <w:r w:rsidR="008B64C1">
        <w:rPr>
          <w:rFonts w:ascii="Times New Roman" w:hAnsi="Times New Roman" w:cs="Times New Roman"/>
          <w:sz w:val="28"/>
          <w:szCs w:val="28"/>
        </w:rPr>
        <w:t>25.04.2024 г.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8B64C1">
        <w:rPr>
          <w:rFonts w:ascii="Times New Roman" w:hAnsi="Times New Roman" w:cs="Times New Roman"/>
          <w:sz w:val="28"/>
          <w:szCs w:val="28"/>
        </w:rPr>
        <w:t>307</w:t>
      </w: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C9196C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B37"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="00607B37"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 w:rsidR="00607B37"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="00607B37"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="00607B37"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 w:rsidR="00607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B37"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 w:rsidR="00607B37"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 Вышестеблиевского сельского поселения Темрюкского района.</w:t>
      </w:r>
    </w:p>
    <w:p w:rsidR="00607B37" w:rsidRDefault="00C9196C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3E6C9A" w:rsidRPr="003E6C9A">
        <w:rPr>
          <w:color w:val="000000"/>
          <w:sz w:val="30"/>
          <w:szCs w:val="30"/>
          <w:shd w:val="clear" w:color="auto" w:fill="FFFFFF"/>
        </w:rPr>
        <w:t xml:space="preserve"> </w:t>
      </w:r>
      <w:r w:rsidR="003E6C9A" w:rsidRPr="003E6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дорожный фонд создается в </w:t>
      </w:r>
      <w:r w:rsidR="003E6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Вышестеблиевском сельском поселении Темрюкского района. </w:t>
      </w:r>
      <w:r w:rsidR="00607B37"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сельского поселения Темрюкского района  от:</w:t>
      </w:r>
    </w:p>
    <w:bookmarkEnd w:id="3"/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</w:t>
      </w:r>
      <w:r w:rsidR="00607B37">
        <w:rPr>
          <w:rFonts w:ascii="Times New Roman" w:hAnsi="Times New Roman" w:cs="Times New Roman"/>
          <w:sz w:val="28"/>
          <w:szCs w:val="28"/>
        </w:rPr>
        <w:t>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</w:t>
      </w:r>
      <w:r w:rsidR="00607B37">
        <w:rPr>
          <w:rFonts w:ascii="Times New Roman" w:hAnsi="Times New Roman" w:cs="Times New Roman"/>
          <w:sz w:val="28"/>
          <w:szCs w:val="28"/>
        </w:rPr>
        <w:t>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Э</w:t>
      </w:r>
      <w:r w:rsidR="00607B37">
        <w:rPr>
          <w:rFonts w:ascii="Times New Roman" w:hAnsi="Times New Roman" w:cs="Times New Roman"/>
          <w:sz w:val="28"/>
          <w:szCs w:val="28"/>
        </w:rPr>
        <w:t>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А</w:t>
      </w:r>
      <w:r w:rsidR="00607B37">
        <w:rPr>
          <w:rFonts w:ascii="Times New Roman" w:hAnsi="Times New Roman" w:cs="Times New Roman"/>
          <w:sz w:val="28"/>
          <w:szCs w:val="28"/>
        </w:rPr>
        <w:t>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</w:t>
      </w:r>
      <w:r w:rsidR="00607B37">
        <w:rPr>
          <w:rFonts w:ascii="Times New Roman" w:hAnsi="Times New Roman" w:cs="Times New Roman"/>
          <w:sz w:val="28"/>
          <w:szCs w:val="28"/>
        </w:rPr>
        <w:t>латы за оказание услуг по присоединению объектов дорожного сервиса к автомобильным дорогам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 П</w:t>
      </w:r>
      <w:r w:rsidR="00607B37">
        <w:rPr>
          <w:rFonts w:ascii="Times New Roman" w:hAnsi="Times New Roman" w:cs="Times New Roman"/>
          <w:sz w:val="28"/>
          <w:szCs w:val="28"/>
        </w:rPr>
        <w:t>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607B37" w:rsidRPr="00B313C1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3C1">
        <w:rPr>
          <w:rFonts w:ascii="Times New Roman" w:hAnsi="Times New Roman" w:cs="Times New Roman"/>
          <w:sz w:val="28"/>
          <w:szCs w:val="28"/>
        </w:rPr>
        <w:t xml:space="preserve">2.7 </w:t>
      </w:r>
      <w:r w:rsidR="00B31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313C1" w:rsidRPr="00B31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607B37" w:rsidRPr="00B313C1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B31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313C1" w:rsidRPr="00B31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П</w:t>
      </w:r>
      <w:r w:rsidR="00607B37">
        <w:rPr>
          <w:rFonts w:ascii="Times New Roman" w:hAnsi="Times New Roman" w:cs="Times New Roman"/>
          <w:sz w:val="28"/>
          <w:szCs w:val="28"/>
        </w:rPr>
        <w:t>рочих денежных взысканий (штрафов) в области дорожного движения;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П</w:t>
      </w:r>
      <w:r w:rsidR="00607B37">
        <w:rPr>
          <w:rFonts w:ascii="Times New Roman" w:hAnsi="Times New Roman" w:cs="Times New Roman"/>
          <w:sz w:val="28"/>
          <w:szCs w:val="28"/>
        </w:rPr>
        <w:t>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Д</w:t>
      </w:r>
      <w:r w:rsidR="00607B37">
        <w:rPr>
          <w:rFonts w:ascii="Times New Roman" w:hAnsi="Times New Roman" w:cs="Times New Roman"/>
          <w:sz w:val="28"/>
          <w:szCs w:val="28"/>
        </w:rPr>
        <w:t>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Г</w:t>
      </w:r>
      <w:r w:rsidR="00607B37">
        <w:rPr>
          <w:rFonts w:ascii="Times New Roman" w:hAnsi="Times New Roman" w:cs="Times New Roman"/>
          <w:sz w:val="28"/>
          <w:szCs w:val="28"/>
        </w:rPr>
        <w:t>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 Б</w:t>
      </w:r>
      <w:r w:rsidR="00607B37">
        <w:rPr>
          <w:rFonts w:ascii="Times New Roman" w:hAnsi="Times New Roman" w:cs="Times New Roman"/>
          <w:sz w:val="28"/>
          <w:szCs w:val="28"/>
        </w:rPr>
        <w:t>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</w:p>
    <w:p w:rsidR="00607B37" w:rsidRDefault="00B216BB" w:rsidP="00B216BB">
      <w:pPr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B3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7B3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7" w:history="1">
        <w:r w:rsidR="00607B3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607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607B37" w:rsidRPr="008550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на основании документа, подтверждающего поступление указанных в настоящем пункте денежных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в местный бюджет, в том числе после заключения соответствующего договора (соглашения) между финансовым отделом и физическим или юридическим лицом.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 пользования местного значения</w:t>
      </w:r>
      <w:r w:rsidR="00F008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скашивание сорняков, грейдирование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1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обустройство автомобильных дорог местного значения  в целях повышения безопасности дорожного движения</w:t>
      </w:r>
      <w:r w:rsidR="00F008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содержание пешеходных переходов и установка дорожных знаков по внутрипоселковым дорогам);</w:t>
      </w:r>
    </w:p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иных мероприятий в отношении автомобильных дорог общего пользования местного значения  в случаях, установленных законодательством Российской Федерации и Краснодарского края.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8069C" w:rsidRPr="00B8069C">
        <w:rPr>
          <w:rFonts w:ascii="Times New Roman" w:hAnsi="Times New Roman" w:cs="Times New Roman"/>
          <w:sz w:val="28"/>
          <w:szCs w:val="28"/>
        </w:rPr>
        <w:t xml:space="preserve">Финансовый орган ежеквартально, но не позднее 15-го числа месяца, следующего за отчетным, направляет отчет об использовании средств Фонда в </w:t>
      </w:r>
      <w:hyperlink r:id="rId8" w:anchor="sub_1003" w:history="1">
        <w:r w:rsidR="00B8069C" w:rsidRPr="00B8069C">
          <w:rPr>
            <w:rFonts w:cs="Times New Roman"/>
          </w:rPr>
          <w:t>ф</w:t>
        </w:r>
      </w:hyperlink>
      <w:r w:rsidR="00B8069C" w:rsidRPr="00B8069C">
        <w:rPr>
          <w:rFonts w:ascii="Times New Roman" w:hAnsi="Times New Roman" w:cs="Times New Roman"/>
          <w:sz w:val="28"/>
          <w:szCs w:val="28"/>
        </w:rPr>
        <w:t>инансовое управление муниципального образования Темрюкский район.</w:t>
      </w:r>
    </w:p>
    <w:bookmarkEnd w:id="10"/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использованием средств Фонда осуществляется в соответствии с действующим законодательством.</w:t>
      </w:r>
    </w:p>
    <w:p w:rsidR="00607B37" w:rsidRDefault="00607B37" w:rsidP="00B216BB">
      <w:pPr>
        <w:contextualSpacing/>
        <w:rPr>
          <w:rFonts w:cs="Times New Roman"/>
        </w:rPr>
      </w:pPr>
    </w:p>
    <w:p w:rsidR="00A21044" w:rsidRDefault="00A21044" w:rsidP="00B216BB">
      <w:pPr>
        <w:contextualSpacing/>
        <w:rPr>
          <w:rFonts w:cs="Times New Roman"/>
        </w:rPr>
      </w:pPr>
    </w:p>
    <w:p w:rsidR="00607B37" w:rsidRPr="00FB103B" w:rsidRDefault="00321B1E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07B3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C617C">
        <w:rPr>
          <w:rFonts w:ascii="Times New Roman" w:hAnsi="Times New Roman" w:cs="Times New Roman"/>
          <w:sz w:val="28"/>
          <w:szCs w:val="28"/>
        </w:rPr>
        <w:t xml:space="preserve">ого отдела               </w:t>
      </w:r>
      <w:r w:rsidR="00B216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617C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C617C">
        <w:rPr>
          <w:rFonts w:ascii="Times New Roman" w:hAnsi="Times New Roman" w:cs="Times New Roman"/>
          <w:sz w:val="28"/>
          <w:szCs w:val="28"/>
        </w:rPr>
        <w:t xml:space="preserve">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>А.</w:t>
      </w:r>
      <w:r w:rsidR="00BC617C">
        <w:rPr>
          <w:rFonts w:ascii="Times New Roman" w:hAnsi="Times New Roman" w:cs="Times New Roman"/>
          <w:sz w:val="28"/>
          <w:szCs w:val="28"/>
        </w:rPr>
        <w:t>В</w:t>
      </w:r>
      <w:r w:rsidR="00B8069C">
        <w:rPr>
          <w:rFonts w:ascii="Times New Roman" w:hAnsi="Times New Roman" w:cs="Times New Roman"/>
          <w:sz w:val="28"/>
          <w:szCs w:val="28"/>
        </w:rPr>
        <w:t xml:space="preserve">. </w:t>
      </w:r>
      <w:r w:rsidR="00BC617C">
        <w:rPr>
          <w:rFonts w:ascii="Times New Roman" w:hAnsi="Times New Roman" w:cs="Times New Roman"/>
          <w:sz w:val="28"/>
          <w:szCs w:val="28"/>
        </w:rPr>
        <w:t>Нечай</w:t>
      </w:r>
    </w:p>
    <w:sectPr w:rsidR="00607B37" w:rsidRPr="00FB103B" w:rsidSect="00C9196C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080D52"/>
    <w:rsid w:val="000004EB"/>
    <w:rsid w:val="0000056B"/>
    <w:rsid w:val="00000B18"/>
    <w:rsid w:val="00001609"/>
    <w:rsid w:val="00001E79"/>
    <w:rsid w:val="00002363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786"/>
    <w:rsid w:val="0002096B"/>
    <w:rsid w:val="00020C0A"/>
    <w:rsid w:val="00021A18"/>
    <w:rsid w:val="00021FC7"/>
    <w:rsid w:val="000221CA"/>
    <w:rsid w:val="00022216"/>
    <w:rsid w:val="000223A3"/>
    <w:rsid w:val="00022668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37FFA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D10"/>
    <w:rsid w:val="00076F32"/>
    <w:rsid w:val="000770C6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97E44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959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168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7B9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C11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067E"/>
    <w:rsid w:val="0016117F"/>
    <w:rsid w:val="001614A2"/>
    <w:rsid w:val="00161EAF"/>
    <w:rsid w:val="001639CC"/>
    <w:rsid w:val="0016553C"/>
    <w:rsid w:val="00165D84"/>
    <w:rsid w:val="001671F0"/>
    <w:rsid w:val="00167604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65A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17F6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366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4C50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2E54"/>
    <w:rsid w:val="002C3F81"/>
    <w:rsid w:val="002C4B0C"/>
    <w:rsid w:val="002C5B18"/>
    <w:rsid w:val="002C5CE0"/>
    <w:rsid w:val="002C7620"/>
    <w:rsid w:val="002C7B0B"/>
    <w:rsid w:val="002C7DDF"/>
    <w:rsid w:val="002D0B38"/>
    <w:rsid w:val="002D0C80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5B91"/>
    <w:rsid w:val="002E7003"/>
    <w:rsid w:val="002E701B"/>
    <w:rsid w:val="002F1C8B"/>
    <w:rsid w:val="002F2290"/>
    <w:rsid w:val="002F2ACE"/>
    <w:rsid w:val="002F3227"/>
    <w:rsid w:val="002F4269"/>
    <w:rsid w:val="002F4E61"/>
    <w:rsid w:val="002F53A3"/>
    <w:rsid w:val="002F58C7"/>
    <w:rsid w:val="002F6C4B"/>
    <w:rsid w:val="002F7892"/>
    <w:rsid w:val="002F7E8D"/>
    <w:rsid w:val="0030007A"/>
    <w:rsid w:val="00302587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1E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0E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C0E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BE5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424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8F6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4D31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5FAD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6C9A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6473"/>
    <w:rsid w:val="003F789B"/>
    <w:rsid w:val="00400A78"/>
    <w:rsid w:val="004011EE"/>
    <w:rsid w:val="004017D7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34C"/>
    <w:rsid w:val="0041477C"/>
    <w:rsid w:val="004156BB"/>
    <w:rsid w:val="004163AD"/>
    <w:rsid w:val="00417668"/>
    <w:rsid w:val="004202E6"/>
    <w:rsid w:val="00420518"/>
    <w:rsid w:val="00421EF7"/>
    <w:rsid w:val="004223D7"/>
    <w:rsid w:val="00422ACE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3151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56A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19"/>
    <w:rsid w:val="004946BC"/>
    <w:rsid w:val="004956AC"/>
    <w:rsid w:val="00495D56"/>
    <w:rsid w:val="00495D91"/>
    <w:rsid w:val="004965F7"/>
    <w:rsid w:val="00496DD1"/>
    <w:rsid w:val="004A0D75"/>
    <w:rsid w:val="004A2289"/>
    <w:rsid w:val="004A286D"/>
    <w:rsid w:val="004A2AF6"/>
    <w:rsid w:val="004A30B7"/>
    <w:rsid w:val="004A35F3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146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6A36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229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6FC1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170C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3C1B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87DF2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0C69"/>
    <w:rsid w:val="005A1DCC"/>
    <w:rsid w:val="005A1F63"/>
    <w:rsid w:val="005A1F74"/>
    <w:rsid w:val="005A3212"/>
    <w:rsid w:val="005A376A"/>
    <w:rsid w:val="005A3FEC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9D6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0D4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279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B37"/>
    <w:rsid w:val="00607DAC"/>
    <w:rsid w:val="00610E36"/>
    <w:rsid w:val="00611A72"/>
    <w:rsid w:val="00611D19"/>
    <w:rsid w:val="00611DEE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911"/>
    <w:rsid w:val="00624BE7"/>
    <w:rsid w:val="00625286"/>
    <w:rsid w:val="00626034"/>
    <w:rsid w:val="00626AA2"/>
    <w:rsid w:val="0062712E"/>
    <w:rsid w:val="00627A67"/>
    <w:rsid w:val="00631180"/>
    <w:rsid w:val="0063146F"/>
    <w:rsid w:val="00631C20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2F8A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1C6C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0E50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16CC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E431A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5F65"/>
    <w:rsid w:val="00706C25"/>
    <w:rsid w:val="00706CFE"/>
    <w:rsid w:val="00710DDE"/>
    <w:rsid w:val="00712138"/>
    <w:rsid w:val="0071268A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179D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248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A8F"/>
    <w:rsid w:val="007C5B53"/>
    <w:rsid w:val="007C635F"/>
    <w:rsid w:val="007C64D8"/>
    <w:rsid w:val="007C6600"/>
    <w:rsid w:val="007C6C0C"/>
    <w:rsid w:val="007C6E75"/>
    <w:rsid w:val="007C7B36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5DE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1A31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9A2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03B"/>
    <w:rsid w:val="00825303"/>
    <w:rsid w:val="0082533A"/>
    <w:rsid w:val="00825C90"/>
    <w:rsid w:val="0082677A"/>
    <w:rsid w:val="0082790F"/>
    <w:rsid w:val="00827D94"/>
    <w:rsid w:val="00827DAA"/>
    <w:rsid w:val="0083009F"/>
    <w:rsid w:val="00830EA8"/>
    <w:rsid w:val="00831004"/>
    <w:rsid w:val="00831138"/>
    <w:rsid w:val="008311B3"/>
    <w:rsid w:val="00831909"/>
    <w:rsid w:val="00831F78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5981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22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0C61"/>
    <w:rsid w:val="008B10DA"/>
    <w:rsid w:val="008B120D"/>
    <w:rsid w:val="008B3379"/>
    <w:rsid w:val="008B4624"/>
    <w:rsid w:val="008B5492"/>
    <w:rsid w:val="008B5CB2"/>
    <w:rsid w:val="008B64C1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1FE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6E4B"/>
    <w:rsid w:val="00917156"/>
    <w:rsid w:val="0091764A"/>
    <w:rsid w:val="00917D2A"/>
    <w:rsid w:val="00917D55"/>
    <w:rsid w:val="00917E83"/>
    <w:rsid w:val="00920485"/>
    <w:rsid w:val="009208C2"/>
    <w:rsid w:val="00920DEF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651E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2D8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504"/>
    <w:rsid w:val="00967982"/>
    <w:rsid w:val="00967BCB"/>
    <w:rsid w:val="0097034D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42E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2EC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AD3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3F22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044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0D"/>
    <w:rsid w:val="00A27E38"/>
    <w:rsid w:val="00A30790"/>
    <w:rsid w:val="00A3086F"/>
    <w:rsid w:val="00A30CE4"/>
    <w:rsid w:val="00A32E62"/>
    <w:rsid w:val="00A337D8"/>
    <w:rsid w:val="00A3525F"/>
    <w:rsid w:val="00A36202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116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5F40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3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550"/>
    <w:rsid w:val="00B159E4"/>
    <w:rsid w:val="00B160A0"/>
    <w:rsid w:val="00B160AE"/>
    <w:rsid w:val="00B16537"/>
    <w:rsid w:val="00B1723E"/>
    <w:rsid w:val="00B17564"/>
    <w:rsid w:val="00B20F01"/>
    <w:rsid w:val="00B214D0"/>
    <w:rsid w:val="00B216BB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13C1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069C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87D8E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126A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552C"/>
    <w:rsid w:val="00BC606A"/>
    <w:rsid w:val="00BC617C"/>
    <w:rsid w:val="00BC6C34"/>
    <w:rsid w:val="00BC6FE6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39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24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5A33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0EA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30F"/>
    <w:rsid w:val="00C54CEB"/>
    <w:rsid w:val="00C56436"/>
    <w:rsid w:val="00C57512"/>
    <w:rsid w:val="00C60BC3"/>
    <w:rsid w:val="00C6105A"/>
    <w:rsid w:val="00C622D5"/>
    <w:rsid w:val="00C628BB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96C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141"/>
    <w:rsid w:val="00CB5269"/>
    <w:rsid w:val="00CB5DC2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113E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6D3F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290D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1745"/>
    <w:rsid w:val="00DB2399"/>
    <w:rsid w:val="00DB251F"/>
    <w:rsid w:val="00DB2742"/>
    <w:rsid w:val="00DB3376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2784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14D1"/>
    <w:rsid w:val="00DF225F"/>
    <w:rsid w:val="00DF23FF"/>
    <w:rsid w:val="00DF27D6"/>
    <w:rsid w:val="00DF4C83"/>
    <w:rsid w:val="00DF688B"/>
    <w:rsid w:val="00DF6A4A"/>
    <w:rsid w:val="00DF6D2F"/>
    <w:rsid w:val="00DF742D"/>
    <w:rsid w:val="00DF7DD9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31F"/>
    <w:rsid w:val="00ED0754"/>
    <w:rsid w:val="00ED162F"/>
    <w:rsid w:val="00ED25AD"/>
    <w:rsid w:val="00ED2D78"/>
    <w:rsid w:val="00ED4095"/>
    <w:rsid w:val="00ED4177"/>
    <w:rsid w:val="00ED4F97"/>
    <w:rsid w:val="00ED56A7"/>
    <w:rsid w:val="00ED5CED"/>
    <w:rsid w:val="00ED789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C2B"/>
    <w:rsid w:val="00EF3E49"/>
    <w:rsid w:val="00EF4D4E"/>
    <w:rsid w:val="00EF5B5F"/>
    <w:rsid w:val="00EF5E01"/>
    <w:rsid w:val="00EF77CB"/>
    <w:rsid w:val="00F007B6"/>
    <w:rsid w:val="00F007C3"/>
    <w:rsid w:val="00F00881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DBF"/>
    <w:rsid w:val="00F14FAA"/>
    <w:rsid w:val="00F164CE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04D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5E33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1ECE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25E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gricenkom</dc:creator>
  <cp:lastModifiedBy>1</cp:lastModifiedBy>
  <cp:revision>7</cp:revision>
  <cp:lastPrinted>2024-04-27T11:07:00Z</cp:lastPrinted>
  <dcterms:created xsi:type="dcterms:W3CDTF">2024-04-24T21:53:00Z</dcterms:created>
  <dcterms:modified xsi:type="dcterms:W3CDTF">2024-05-02T05:54:00Z</dcterms:modified>
</cp:coreProperties>
</file>