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06" w:rsidRPr="000B7106" w:rsidRDefault="000B7106" w:rsidP="000B7106">
      <w:pPr>
        <w:pStyle w:val="ConsNonformat"/>
        <w:widowControl/>
        <w:tabs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106" w:rsidRPr="000B7106" w:rsidRDefault="000B7106" w:rsidP="000B7106">
      <w:pPr>
        <w:pStyle w:val="ConsNonformat"/>
        <w:widowControl/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7106">
        <w:rPr>
          <w:rFonts w:ascii="Times New Roman" w:hAnsi="Times New Roman" w:cs="Times New Roman"/>
          <w:sz w:val="28"/>
          <w:szCs w:val="28"/>
        </w:rPr>
        <w:t xml:space="preserve">  </w:t>
      </w:r>
      <w:r w:rsidRPr="000B7106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:rsidR="000B7106" w:rsidRPr="000B7106" w:rsidRDefault="000B7106" w:rsidP="000B7106">
      <w:pPr>
        <w:pStyle w:val="ConsNonformat"/>
        <w:widowControl/>
        <w:tabs>
          <w:tab w:val="left" w:pos="6379"/>
        </w:tabs>
        <w:ind w:left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7106">
        <w:rPr>
          <w:rFonts w:ascii="Times New Roman" w:hAnsi="Times New Roman" w:cs="Times New Roman"/>
          <w:sz w:val="28"/>
          <w:szCs w:val="28"/>
          <w:lang w:eastAsia="en-US"/>
        </w:rPr>
        <w:t xml:space="preserve">к решению ______ сессии __ созыва </w:t>
      </w:r>
    </w:p>
    <w:p w:rsidR="000B7106" w:rsidRPr="000B7106" w:rsidRDefault="000B7106" w:rsidP="000B7106">
      <w:pPr>
        <w:pStyle w:val="ConsNonformat"/>
        <w:widowControl/>
        <w:tabs>
          <w:tab w:val="left" w:pos="6379"/>
        </w:tabs>
        <w:ind w:left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7106">
        <w:rPr>
          <w:rFonts w:ascii="Times New Roman" w:hAnsi="Times New Roman" w:cs="Times New Roman"/>
          <w:sz w:val="28"/>
          <w:szCs w:val="28"/>
          <w:lang w:eastAsia="en-US"/>
        </w:rPr>
        <w:t xml:space="preserve">Совета </w:t>
      </w:r>
      <w:proofErr w:type="spellStart"/>
      <w:r w:rsidRPr="000B7106">
        <w:rPr>
          <w:rFonts w:ascii="Times New Roman" w:hAnsi="Times New Roman" w:cs="Times New Roman"/>
          <w:sz w:val="28"/>
          <w:szCs w:val="28"/>
          <w:lang w:eastAsia="en-US"/>
        </w:rPr>
        <w:t>Вышестеблиевского</w:t>
      </w:r>
      <w:proofErr w:type="spellEnd"/>
    </w:p>
    <w:p w:rsidR="000B7106" w:rsidRPr="000B7106" w:rsidRDefault="000B7106" w:rsidP="000B7106">
      <w:pPr>
        <w:pStyle w:val="ConsNonformat"/>
        <w:widowControl/>
        <w:tabs>
          <w:tab w:val="left" w:pos="6379"/>
        </w:tabs>
        <w:ind w:left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7106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</w:t>
      </w:r>
    </w:p>
    <w:p w:rsidR="000B7106" w:rsidRPr="000B7106" w:rsidRDefault="000B7106" w:rsidP="000B7106">
      <w:pPr>
        <w:pStyle w:val="ConsNonformat"/>
        <w:widowControl/>
        <w:tabs>
          <w:tab w:val="left" w:pos="6379"/>
        </w:tabs>
        <w:ind w:left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7106">
        <w:rPr>
          <w:rFonts w:ascii="Times New Roman" w:hAnsi="Times New Roman" w:cs="Times New Roman"/>
          <w:sz w:val="28"/>
          <w:szCs w:val="28"/>
          <w:lang w:eastAsia="en-US"/>
        </w:rPr>
        <w:t xml:space="preserve">Темрюкского муниципального района Краснодарского края 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  <w:lang w:eastAsia="en-US"/>
        </w:rPr>
        <w:t>от ____ ____________ года № ___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о порядке и условиях осуществления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компенсационных выплат руководителям органов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территориального общественного самоуправления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7106">
        <w:rPr>
          <w:rFonts w:ascii="Times New Roman" w:hAnsi="Times New Roman" w:cs="Times New Roman"/>
          <w:b/>
          <w:bCs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сельского поселения Темрюкского муниципального района Краснодарского края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и условиях осуществления компенсационных выплат руководителям органов территориального общественного самоуправления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(далее – Положение) устанавливает порядок и определяет условия осуществления компенсационных выплат руководителям органов территориального общественного самоуправления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  (далее – компенсационные выплаты).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1. Правовая основа осуществления компенсационных выплат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Правовую основу осуществления компенсационных выплат руководителям органов территориального общественного самоуправления составляют Федеральный </w:t>
      </w:r>
      <w:hyperlink r:id="rId4" w:history="1">
        <w:r w:rsidRPr="000B710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B7106">
        <w:rPr>
          <w:rFonts w:ascii="Times New Roman" w:hAnsi="Times New Roman" w:cs="Times New Roman"/>
          <w:sz w:val="28"/>
          <w:szCs w:val="28"/>
        </w:rPr>
        <w:t xml:space="preserve"> от  6 октября 2003 года  № 131-ФЗ «Об общих принципах организации местного самоуправления в Российской Федерации»; Федеральный закон </w:t>
      </w:r>
      <w:r w:rsidRPr="000B7106">
        <w:rPr>
          <w:rFonts w:ascii="Times New Roman" w:hAnsi="Times New Roman" w:cs="Times New Roman"/>
          <w:color w:val="000000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hyperlink r:id="rId5" w:history="1">
        <w:r w:rsidRPr="000B710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B7106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Краснодарского края от 24.05.2006 № 2263-П «Об организации деятельности территориального общественного самоуправления на территории муниципального образования»; </w:t>
      </w:r>
      <w:hyperlink r:id="rId6" w:history="1">
        <w:r w:rsidRPr="000B710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0B7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района; </w:t>
      </w:r>
      <w:hyperlink r:id="rId7" w:history="1">
        <w:r w:rsidRPr="000B7106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0B7106">
        <w:rPr>
          <w:rFonts w:ascii="Times New Roman" w:hAnsi="Times New Roman" w:cs="Times New Roman"/>
          <w:sz w:val="28"/>
          <w:szCs w:val="28"/>
        </w:rPr>
        <w:t xml:space="preserve"> LXXVIII сессии </w:t>
      </w:r>
      <w:r w:rsidRPr="000B71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B7106">
        <w:rPr>
          <w:rFonts w:ascii="Times New Roman" w:hAnsi="Times New Roman" w:cs="Times New Roman"/>
          <w:sz w:val="28"/>
          <w:szCs w:val="28"/>
        </w:rPr>
        <w:t xml:space="preserve"> созыва Совета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района от 16 декабря 2013 года  № 295 «Об утверждении Положения о  территориальном общественном самоуправлении в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Вышестеблиевском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сельском поселении Темрюкского района»; 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2. Цели осуществления компенсационных выплат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Компенсационные выплаты производятся руководителям органов территориального общественного самоуправления в целях стимулирования и </w:t>
      </w:r>
      <w:r w:rsidRPr="000B7106">
        <w:rPr>
          <w:rFonts w:ascii="Times New Roman" w:hAnsi="Times New Roman" w:cs="Times New Roman"/>
          <w:sz w:val="28"/>
          <w:szCs w:val="28"/>
        </w:rPr>
        <w:lastRenderedPageBreak/>
        <w:t>поощрения их активности, частичного возмещения их затрат по содержанию помещений, оплате коммунальных услуг, услуг связи, канцелярских товаров, на приобретение топлива.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 xml:space="preserve">3. Размер, источники финансирования 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и порядок осуществления компенсационных выплат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3.1. Размер компенсационных выплат руководителям органов территориального общественного самоуправления составляет не менее  5000 рублей  в месяц.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Размер компенсационных выплат руководителям органов территориального общественного самоуправления устанавливается в списке руководителей органов территориального общественного самоуправления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на получение компенсационных выплат, утвержденном распоряжением администрации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3.2. Источником финансирования компенсационных выплат является бюджет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3.3. Осуществление компенсационных выплат производится ежемесячно. Компенсационная выплата прекращается со дня </w:t>
      </w:r>
      <w:proofErr w:type="gramStart"/>
      <w:r w:rsidRPr="000B7106">
        <w:rPr>
          <w:rFonts w:ascii="Times New Roman" w:hAnsi="Times New Roman" w:cs="Times New Roman"/>
          <w:sz w:val="28"/>
          <w:szCs w:val="28"/>
        </w:rPr>
        <w:t>прекращения полномочий руководителя органа территориального общественного самоуправления</w:t>
      </w:r>
      <w:proofErr w:type="gramEnd"/>
      <w:r w:rsidRPr="000B7106">
        <w:rPr>
          <w:rFonts w:ascii="Times New Roman" w:hAnsi="Times New Roman" w:cs="Times New Roman"/>
          <w:sz w:val="28"/>
          <w:szCs w:val="28"/>
        </w:rPr>
        <w:t>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утверждения списка руководителей 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органов территориального общественного самоуправления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для получения компенсационных выплат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B7106">
        <w:rPr>
          <w:rFonts w:ascii="Times New Roman" w:hAnsi="Times New Roman" w:cs="Times New Roman"/>
          <w:sz w:val="28"/>
          <w:szCs w:val="28"/>
        </w:rPr>
        <w:t xml:space="preserve">Списки руководителей органов территориального общественного самоуправления для получения компенсационных выплат формируются до 30 числа каждого месяца в общем отделе администрации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края, с указанием предполагаемого размера компенсационных выплат по предложениям депутатов Совета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заместителя главы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края, курирующего работу территориального общественного</w:t>
      </w:r>
      <w:proofErr w:type="gramEnd"/>
      <w:r w:rsidRPr="000B7106">
        <w:rPr>
          <w:rFonts w:ascii="Times New Roman" w:hAnsi="Times New Roman" w:cs="Times New Roman"/>
          <w:sz w:val="28"/>
          <w:szCs w:val="28"/>
        </w:rPr>
        <w:t xml:space="preserve"> самоуправления, руководителей органов территориального общественного самоуправления и представляются на утверждение главе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края. Конкретный размер ежемесячных компенсационных выплат определяется главой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 района Краснодарского края на основании предложений, исходя из критериев </w:t>
      </w:r>
      <w:proofErr w:type="gramStart"/>
      <w:r w:rsidRPr="000B7106">
        <w:rPr>
          <w:rFonts w:ascii="Times New Roman" w:hAnsi="Times New Roman" w:cs="Times New Roman"/>
          <w:sz w:val="28"/>
          <w:szCs w:val="28"/>
        </w:rPr>
        <w:t>оценки деятельности работы руководителей органов территориального общественного</w:t>
      </w:r>
      <w:proofErr w:type="gramEnd"/>
      <w:r w:rsidRPr="000B7106">
        <w:rPr>
          <w:rFonts w:ascii="Times New Roman" w:hAnsi="Times New Roman" w:cs="Times New Roman"/>
          <w:sz w:val="28"/>
          <w:szCs w:val="28"/>
        </w:rPr>
        <w:t xml:space="preserve"> самоуправления, указанных в </w:t>
      </w:r>
      <w:hyperlink w:anchor="Par81" w:history="1">
        <w:r w:rsidRPr="000B7106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Pr="000B710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4.2. Компенсационные выплаты производятся на основании списков </w:t>
      </w:r>
      <w:r w:rsidRPr="000B7106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руководителей органов территориального общественного самоуправления, утвержденных главой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 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81"/>
      <w:bookmarkEnd w:id="0"/>
      <w:r w:rsidRPr="000B7106">
        <w:rPr>
          <w:rFonts w:ascii="Times New Roman" w:hAnsi="Times New Roman" w:cs="Times New Roman"/>
          <w:b/>
          <w:bCs/>
          <w:sz w:val="28"/>
          <w:szCs w:val="28"/>
        </w:rPr>
        <w:t xml:space="preserve">5. Критерии оценки деятельности руководителей 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органов территориального общественного самоуправления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для получения компенсационных выплат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Деятельность руководителей органов территориального общественного самоуправления оценивается по достигнутым результатам в работе по следующим критериям: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организация выполнения решений собраний (сходов), конференций представителей граждан и информирование населения об их выполнении;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рассмотрение в пределах своих полномочий заявлений, предложений, жалоб граждан;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проведение отчетов о своей работе на собраниях, конференциях представителей граждан;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организация работ по благоустройству, озеленению, улучшению санитарного и экологического состояния территорий;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содействие органам и должностным лицам местного самоуправления в решении вопросов местного значения;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организация и проведение смотров-конкурсов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- содействие правоохранительным органам в проведении профилактической работы и обеспечении правопорядка, организации народных дружин, осуществлении </w:t>
      </w:r>
      <w:proofErr w:type="gramStart"/>
      <w:r w:rsidRPr="000B71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7106">
        <w:rPr>
          <w:rFonts w:ascii="Times New Roman" w:hAnsi="Times New Roman" w:cs="Times New Roman"/>
          <w:sz w:val="28"/>
          <w:szCs w:val="28"/>
        </w:rPr>
        <w:t xml:space="preserve"> регистрацией лиц по месту жительства (пребывания);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содействие органам пожарного надзора в обеспечении противопожарного состояния жилых домов и других объектов;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содействие в оповещении населения о чрезвычайных ситуациях природного и техногенного характера;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содействие органам социальной защиты населения в оказании помощи инвалидам и социально незащищенным слоям населения;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содействие в уточнении списков избирателей и организации встреч депутатов с избирателями;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>- иные направления деятельности.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gramStart"/>
      <w:r w:rsidRPr="000B7106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0B7106">
        <w:rPr>
          <w:rFonts w:ascii="Times New Roman" w:hAnsi="Times New Roman" w:cs="Times New Roman"/>
          <w:b/>
          <w:bCs/>
          <w:sz w:val="28"/>
          <w:szCs w:val="28"/>
        </w:rPr>
        <w:t xml:space="preserve"> порядком и условиями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106">
        <w:rPr>
          <w:rFonts w:ascii="Times New Roman" w:hAnsi="Times New Roman" w:cs="Times New Roman"/>
          <w:b/>
          <w:bCs/>
          <w:sz w:val="28"/>
          <w:szCs w:val="28"/>
        </w:rPr>
        <w:t>осуществления компенсационных выплат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1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7106">
        <w:rPr>
          <w:rFonts w:ascii="Times New Roman" w:hAnsi="Times New Roman" w:cs="Times New Roman"/>
          <w:sz w:val="28"/>
          <w:szCs w:val="28"/>
        </w:rPr>
        <w:t xml:space="preserve"> соблюдением порядка и условий осуществления компенсационных выплат руководителям органов территориального общественного самоуправления, предусмотренных настоящим Положением, </w:t>
      </w:r>
      <w:r w:rsidRPr="000B7106">
        <w:rPr>
          <w:rFonts w:ascii="Times New Roman" w:hAnsi="Times New Roman" w:cs="Times New Roman"/>
          <w:sz w:val="28"/>
          <w:szCs w:val="28"/>
        </w:rPr>
        <w:lastRenderedPageBreak/>
        <w:t>осуществляют: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- глава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края;</w:t>
      </w:r>
    </w:p>
    <w:p w:rsidR="000B7106" w:rsidRPr="000B7106" w:rsidRDefault="000B7106" w:rsidP="000B710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- постоянные комиссии Совета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0B7106">
        <w:rPr>
          <w:rFonts w:ascii="Times New Roman" w:hAnsi="Times New Roman" w:cs="Times New Roman"/>
          <w:sz w:val="28"/>
          <w:szCs w:val="28"/>
        </w:rPr>
        <w:t xml:space="preserve">  сельского поселения Темрюкского муниципального района Краснодарского края по финансам, бюджету и контролю, по контрольно-правовым вопросам и местному самоуправлению.</w:t>
      </w:r>
    </w:p>
    <w:p w:rsidR="000B7106" w:rsidRPr="000B7106" w:rsidRDefault="000B7106" w:rsidP="000B7106">
      <w:pPr>
        <w:tabs>
          <w:tab w:val="left" w:pos="637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tabs>
          <w:tab w:val="left" w:pos="637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7106" w:rsidRPr="000B7106" w:rsidRDefault="000B7106" w:rsidP="000B7106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106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  Л.Н. </w:t>
      </w:r>
      <w:proofErr w:type="spellStart"/>
      <w:r w:rsidRPr="000B7106">
        <w:rPr>
          <w:rFonts w:ascii="Times New Roman" w:hAnsi="Times New Roman" w:cs="Times New Roman"/>
          <w:sz w:val="28"/>
          <w:szCs w:val="28"/>
        </w:rPr>
        <w:t>Бедакова</w:t>
      </w:r>
      <w:proofErr w:type="spellEnd"/>
    </w:p>
    <w:p w:rsidR="000B7106" w:rsidRPr="000B7106" w:rsidRDefault="000B7106" w:rsidP="000B7106">
      <w:pPr>
        <w:tabs>
          <w:tab w:val="left" w:pos="6379"/>
        </w:tabs>
        <w:spacing w:after="0"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15D" w:rsidRPr="000B7106" w:rsidRDefault="000B115D" w:rsidP="000B7106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115D" w:rsidRPr="000B7106" w:rsidSect="0078266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106"/>
    <w:rsid w:val="000B115D"/>
    <w:rsid w:val="000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71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F5DF2836FF9940295762FB322415871713D90073081E1FD3AA21B62F668C28K3A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F5DF2836FF9940295762FB322415871713D900730E1A1BDAAA21B62F668C28K3A3N" TargetMode="External"/><Relationship Id="rId5" Type="http://schemas.openxmlformats.org/officeDocument/2006/relationships/hyperlink" Target="consultantplus://offline/ref=C8F5DF2836FF9940295762FB322415871713D9007308101BDCAA21B62F668C28K3A3N" TargetMode="External"/><Relationship Id="rId4" Type="http://schemas.openxmlformats.org/officeDocument/2006/relationships/hyperlink" Target="consultantplus://offline/ref=C8F5DF2836FF994029577CF624484B8E151C810E7101124C87F57AEB78K6AF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2026-05-12T11:06:00Z</dcterms:created>
  <dcterms:modified xsi:type="dcterms:W3CDTF">2026-05-12T11:07:00Z</dcterms:modified>
</cp:coreProperties>
</file>