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0C4" w:rsidRDefault="00FC5B22" w:rsidP="004E60C4">
      <w:pPr>
        <w:shd w:val="clear" w:color="auto" w:fill="FFFFFF"/>
        <w:tabs>
          <w:tab w:val="left" w:pos="1134"/>
        </w:tabs>
        <w:spacing w:after="0" w:line="240" w:lineRule="auto"/>
        <w:ind w:left="8505" w:right="-249"/>
        <w:jc w:val="center"/>
        <w:rPr>
          <w:rFonts w:ascii="Times New Roman" w:hAnsi="Times New Roman"/>
          <w:spacing w:val="-12"/>
          <w:sz w:val="24"/>
          <w:szCs w:val="24"/>
          <w:lang w:eastAsia="zh-CN"/>
        </w:rPr>
      </w:pPr>
      <w:r>
        <w:rPr>
          <w:rFonts w:ascii="Times New Roman" w:hAnsi="Times New Roman"/>
          <w:spacing w:val="-12"/>
          <w:sz w:val="24"/>
          <w:szCs w:val="24"/>
          <w:lang w:eastAsia="zh-CN"/>
        </w:rPr>
        <w:t>ПРИЛОЖЕНИЕ № 2</w:t>
      </w:r>
    </w:p>
    <w:p w:rsidR="004E60C4" w:rsidRDefault="004E60C4" w:rsidP="004E60C4">
      <w:pPr>
        <w:shd w:val="clear" w:color="auto" w:fill="FFFFFF"/>
        <w:tabs>
          <w:tab w:val="left" w:pos="596"/>
          <w:tab w:val="left" w:pos="1134"/>
        </w:tabs>
        <w:spacing w:after="0" w:line="240" w:lineRule="auto"/>
        <w:ind w:left="8505" w:right="-249"/>
        <w:jc w:val="center"/>
        <w:rPr>
          <w:rFonts w:ascii="Times New Roman" w:hAnsi="Times New Roman"/>
          <w:spacing w:val="-12"/>
          <w:sz w:val="24"/>
          <w:szCs w:val="24"/>
          <w:lang w:eastAsia="zh-CN"/>
        </w:rPr>
      </w:pPr>
      <w:r>
        <w:rPr>
          <w:rFonts w:ascii="Times New Roman" w:hAnsi="Times New Roman"/>
          <w:spacing w:val="-12"/>
          <w:sz w:val="24"/>
          <w:szCs w:val="24"/>
          <w:lang w:eastAsia="zh-CN"/>
        </w:rPr>
        <w:t>к постановлению</w:t>
      </w:r>
    </w:p>
    <w:p w:rsidR="004E60C4" w:rsidRDefault="004E60C4" w:rsidP="004E60C4">
      <w:pPr>
        <w:shd w:val="clear" w:color="auto" w:fill="FFFFFF"/>
        <w:tabs>
          <w:tab w:val="left" w:pos="0"/>
          <w:tab w:val="left" w:pos="1134"/>
        </w:tabs>
        <w:spacing w:after="0" w:line="240" w:lineRule="auto"/>
        <w:ind w:left="8505" w:right="-249"/>
        <w:jc w:val="center"/>
        <w:rPr>
          <w:rFonts w:ascii="Times New Roman" w:hAnsi="Times New Roman"/>
          <w:spacing w:val="-12"/>
          <w:sz w:val="24"/>
          <w:szCs w:val="24"/>
          <w:lang w:eastAsia="zh-CN"/>
        </w:rPr>
      </w:pPr>
      <w:r>
        <w:rPr>
          <w:rFonts w:ascii="Times New Roman" w:hAnsi="Times New Roman"/>
          <w:spacing w:val="-12"/>
          <w:sz w:val="24"/>
          <w:szCs w:val="24"/>
          <w:lang w:eastAsia="zh-CN"/>
        </w:rPr>
        <w:t>администрации Вышестеблиевского</w:t>
      </w:r>
    </w:p>
    <w:p w:rsidR="004E60C4" w:rsidRDefault="004E60C4" w:rsidP="004E60C4">
      <w:pPr>
        <w:shd w:val="clear" w:color="auto" w:fill="FFFFFF"/>
        <w:tabs>
          <w:tab w:val="left" w:pos="29"/>
          <w:tab w:val="left" w:pos="1134"/>
        </w:tabs>
        <w:spacing w:after="0" w:line="240" w:lineRule="auto"/>
        <w:ind w:left="8505" w:right="-249"/>
        <w:jc w:val="center"/>
        <w:rPr>
          <w:rFonts w:ascii="Times New Roman" w:hAnsi="Times New Roman"/>
          <w:spacing w:val="-12"/>
          <w:sz w:val="24"/>
          <w:szCs w:val="24"/>
          <w:lang w:eastAsia="zh-CN"/>
        </w:rPr>
      </w:pPr>
      <w:r>
        <w:rPr>
          <w:rFonts w:ascii="Times New Roman" w:hAnsi="Times New Roman"/>
          <w:spacing w:val="-12"/>
          <w:sz w:val="24"/>
          <w:szCs w:val="24"/>
          <w:lang w:eastAsia="zh-CN"/>
        </w:rPr>
        <w:t>сельского поселения Темрюкского района</w:t>
      </w:r>
    </w:p>
    <w:p w:rsidR="00E170FC" w:rsidRDefault="004E60C4" w:rsidP="004E60C4">
      <w:pPr>
        <w:shd w:val="clear" w:color="auto" w:fill="FFFFFF"/>
        <w:tabs>
          <w:tab w:val="left" w:pos="1008"/>
          <w:tab w:val="left" w:pos="1134"/>
        </w:tabs>
        <w:spacing w:after="0" w:line="240" w:lineRule="auto"/>
        <w:ind w:left="8505" w:right="-249"/>
        <w:jc w:val="center"/>
        <w:rPr>
          <w:rFonts w:ascii="Times New Roman" w:hAnsi="Times New Roman"/>
          <w:spacing w:val="-12"/>
          <w:sz w:val="24"/>
          <w:szCs w:val="24"/>
          <w:lang w:eastAsia="zh-CN"/>
        </w:rPr>
      </w:pPr>
      <w:r>
        <w:rPr>
          <w:rFonts w:ascii="Times New Roman" w:hAnsi="Times New Roman"/>
          <w:spacing w:val="-12"/>
          <w:sz w:val="24"/>
          <w:szCs w:val="24"/>
          <w:lang w:eastAsia="zh-CN"/>
        </w:rPr>
        <w:t xml:space="preserve">от _____________ </w:t>
      </w:r>
      <w:r>
        <w:rPr>
          <w:rFonts w:ascii="Times New Roman" w:hAnsi="Times New Roman"/>
          <w:spacing w:val="-12"/>
        </w:rPr>
        <w:t xml:space="preserve"> </w:t>
      </w:r>
      <w:r>
        <w:rPr>
          <w:rFonts w:ascii="Times New Roman" w:hAnsi="Times New Roman"/>
          <w:spacing w:val="-12"/>
          <w:sz w:val="24"/>
          <w:szCs w:val="24"/>
        </w:rPr>
        <w:t>г</w:t>
      </w:r>
      <w:r>
        <w:rPr>
          <w:spacing w:val="-12"/>
          <w:sz w:val="28"/>
          <w:szCs w:val="28"/>
        </w:rPr>
        <w:t>.</w:t>
      </w:r>
      <w:r>
        <w:rPr>
          <w:spacing w:val="-12"/>
        </w:rPr>
        <w:t xml:space="preserve"> </w:t>
      </w:r>
      <w:r>
        <w:rPr>
          <w:rFonts w:ascii="Times New Roman" w:hAnsi="Times New Roman"/>
          <w:spacing w:val="-12"/>
          <w:sz w:val="24"/>
          <w:szCs w:val="24"/>
          <w:lang w:eastAsia="zh-CN"/>
        </w:rPr>
        <w:t xml:space="preserve"> </w:t>
      </w:r>
      <w:r>
        <w:rPr>
          <w:rFonts w:ascii="Times New Roman" w:hAnsi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spacing w:val="-12"/>
          <w:sz w:val="24"/>
          <w:szCs w:val="24"/>
          <w:lang w:eastAsia="zh-CN"/>
        </w:rPr>
        <w:t>№ _____</w:t>
      </w:r>
    </w:p>
    <w:p w:rsidR="004E60C4" w:rsidRDefault="004E60C4" w:rsidP="00090806">
      <w:pPr>
        <w:shd w:val="clear" w:color="auto" w:fill="FFFFFF"/>
        <w:tabs>
          <w:tab w:val="left" w:pos="1008"/>
        </w:tabs>
        <w:spacing w:after="0" w:line="240" w:lineRule="auto"/>
        <w:ind w:left="8505" w:right="282"/>
        <w:jc w:val="center"/>
        <w:rPr>
          <w:rFonts w:ascii="Times New Roman" w:hAnsi="Times New Roman"/>
          <w:spacing w:val="-12"/>
          <w:sz w:val="24"/>
          <w:szCs w:val="24"/>
        </w:rPr>
      </w:pPr>
    </w:p>
    <w:p w:rsidR="00E90D57" w:rsidRPr="00FD5D2B" w:rsidRDefault="00E90D57" w:rsidP="00090806">
      <w:pPr>
        <w:shd w:val="clear" w:color="auto" w:fill="FFFFFF"/>
        <w:tabs>
          <w:tab w:val="left" w:pos="1008"/>
        </w:tabs>
        <w:spacing w:after="0" w:line="240" w:lineRule="auto"/>
        <w:ind w:left="8505" w:right="282"/>
        <w:jc w:val="center"/>
        <w:rPr>
          <w:rFonts w:ascii="Times New Roman" w:hAnsi="Times New Roman"/>
          <w:spacing w:val="-12"/>
          <w:sz w:val="24"/>
          <w:szCs w:val="24"/>
        </w:rPr>
      </w:pPr>
      <w:r w:rsidRPr="00FD5D2B">
        <w:rPr>
          <w:rFonts w:ascii="Times New Roman" w:hAnsi="Times New Roman"/>
          <w:spacing w:val="-12"/>
          <w:sz w:val="24"/>
          <w:szCs w:val="24"/>
        </w:rPr>
        <w:t>ПРИЛОЖЕНИЕ</w:t>
      </w:r>
      <w:r w:rsidR="00AB3A90" w:rsidRPr="00FD5D2B">
        <w:rPr>
          <w:rFonts w:ascii="Times New Roman" w:hAnsi="Times New Roman"/>
          <w:spacing w:val="-12"/>
          <w:sz w:val="24"/>
          <w:szCs w:val="24"/>
        </w:rPr>
        <w:t xml:space="preserve"> № 1</w:t>
      </w:r>
    </w:p>
    <w:p w:rsidR="00E90D57" w:rsidRPr="00FD5D2B" w:rsidRDefault="00090806" w:rsidP="00090806">
      <w:pPr>
        <w:shd w:val="clear" w:color="auto" w:fill="FFFFFF"/>
        <w:tabs>
          <w:tab w:val="left" w:pos="1008"/>
        </w:tabs>
        <w:spacing w:after="0" w:line="240" w:lineRule="auto"/>
        <w:ind w:right="282" w:firstLine="9639"/>
        <w:rPr>
          <w:rFonts w:ascii="Times New Roman" w:hAnsi="Times New Roman"/>
          <w:spacing w:val="-12"/>
          <w:sz w:val="24"/>
          <w:szCs w:val="24"/>
        </w:rPr>
      </w:pPr>
      <w:r w:rsidRPr="00FD5D2B">
        <w:rPr>
          <w:rFonts w:ascii="Times New Roman" w:hAnsi="Times New Roman"/>
          <w:spacing w:val="-12"/>
          <w:sz w:val="24"/>
          <w:szCs w:val="24"/>
        </w:rPr>
        <w:t xml:space="preserve">   </w:t>
      </w:r>
      <w:r w:rsidR="00FD5D2B">
        <w:rPr>
          <w:rFonts w:ascii="Times New Roman" w:hAnsi="Times New Roman"/>
          <w:spacing w:val="-12"/>
          <w:sz w:val="24"/>
          <w:szCs w:val="24"/>
        </w:rPr>
        <w:t xml:space="preserve">      </w:t>
      </w:r>
      <w:r w:rsidRPr="00FD5D2B">
        <w:rPr>
          <w:rFonts w:ascii="Times New Roman" w:hAnsi="Times New Roman"/>
          <w:spacing w:val="-12"/>
          <w:sz w:val="24"/>
          <w:szCs w:val="24"/>
        </w:rPr>
        <w:t xml:space="preserve"> к муниципальной программе </w:t>
      </w:r>
    </w:p>
    <w:p w:rsidR="00E90D57" w:rsidRPr="00FD5D2B" w:rsidRDefault="00FD5D2B" w:rsidP="00E90D57">
      <w:pPr>
        <w:shd w:val="clear" w:color="auto" w:fill="FFFFFF"/>
        <w:tabs>
          <w:tab w:val="left" w:pos="1008"/>
        </w:tabs>
        <w:spacing w:after="0" w:line="240" w:lineRule="auto"/>
        <w:ind w:left="8505" w:right="28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E90D57" w:rsidRPr="00FD5D2B">
        <w:rPr>
          <w:rFonts w:ascii="Times New Roman" w:hAnsi="Times New Roman"/>
          <w:sz w:val="24"/>
          <w:szCs w:val="24"/>
        </w:rPr>
        <w:t xml:space="preserve">Вышестеблиевского сельского </w:t>
      </w:r>
    </w:p>
    <w:p w:rsidR="00E90D57" w:rsidRPr="00FD5D2B" w:rsidRDefault="00FD5D2B" w:rsidP="00E90D57">
      <w:pPr>
        <w:shd w:val="clear" w:color="auto" w:fill="FFFFFF"/>
        <w:tabs>
          <w:tab w:val="left" w:pos="1008"/>
        </w:tabs>
        <w:spacing w:after="0" w:line="240" w:lineRule="auto"/>
        <w:ind w:left="8505" w:right="28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E90D57" w:rsidRPr="00FD5D2B">
        <w:rPr>
          <w:rFonts w:ascii="Times New Roman" w:hAnsi="Times New Roman"/>
          <w:sz w:val="24"/>
          <w:szCs w:val="24"/>
        </w:rPr>
        <w:t>поселения Темрюкского района</w:t>
      </w:r>
    </w:p>
    <w:p w:rsidR="00090806" w:rsidRPr="00FD5D2B" w:rsidRDefault="00090806" w:rsidP="000908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</w:t>
      </w:r>
      <w:r w:rsidR="00FD5D2B">
        <w:rPr>
          <w:rFonts w:ascii="Times New Roman" w:hAnsi="Times New Roman"/>
          <w:sz w:val="24"/>
          <w:szCs w:val="24"/>
        </w:rPr>
        <w:t xml:space="preserve"> </w:t>
      </w:r>
      <w:r w:rsidR="002E7C00">
        <w:rPr>
          <w:rFonts w:ascii="Times New Roman" w:hAnsi="Times New Roman"/>
          <w:sz w:val="24"/>
          <w:szCs w:val="24"/>
        </w:rPr>
        <w:t xml:space="preserve">                            </w:t>
      </w:r>
      <w:r w:rsidRPr="00FD5D2B">
        <w:rPr>
          <w:rFonts w:ascii="Times New Roman" w:hAnsi="Times New Roman"/>
          <w:sz w:val="24"/>
          <w:szCs w:val="24"/>
        </w:rPr>
        <w:t xml:space="preserve"> «Формирование комфортной городской </w:t>
      </w:r>
    </w:p>
    <w:p w:rsidR="00090806" w:rsidRPr="00FD5D2B" w:rsidRDefault="00090806" w:rsidP="000908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</w:t>
      </w:r>
      <w:r w:rsidR="00FD5D2B">
        <w:rPr>
          <w:rFonts w:ascii="Times New Roman" w:hAnsi="Times New Roman"/>
          <w:sz w:val="24"/>
          <w:szCs w:val="24"/>
        </w:rPr>
        <w:t xml:space="preserve"> </w:t>
      </w:r>
      <w:r w:rsidR="002E7C00">
        <w:rPr>
          <w:rFonts w:ascii="Times New Roman" w:hAnsi="Times New Roman"/>
          <w:sz w:val="24"/>
          <w:szCs w:val="24"/>
        </w:rPr>
        <w:t xml:space="preserve">                         </w:t>
      </w:r>
      <w:r w:rsidR="00FD5D2B">
        <w:rPr>
          <w:rFonts w:ascii="Times New Roman" w:hAnsi="Times New Roman"/>
          <w:sz w:val="24"/>
          <w:szCs w:val="24"/>
        </w:rPr>
        <w:t xml:space="preserve"> </w:t>
      </w:r>
      <w:r w:rsidR="00344BA4">
        <w:rPr>
          <w:rFonts w:ascii="Times New Roman" w:hAnsi="Times New Roman"/>
          <w:sz w:val="24"/>
          <w:szCs w:val="24"/>
        </w:rPr>
        <w:t xml:space="preserve"> (сельской) среды» на 2025-2030</w:t>
      </w:r>
      <w:r w:rsidRPr="00FD5D2B">
        <w:rPr>
          <w:rFonts w:ascii="Times New Roman" w:hAnsi="Times New Roman"/>
          <w:sz w:val="24"/>
          <w:szCs w:val="24"/>
        </w:rPr>
        <w:t xml:space="preserve"> годы»</w:t>
      </w:r>
    </w:p>
    <w:p w:rsidR="00E90D57" w:rsidRPr="00FD5D2B" w:rsidRDefault="00E90D57" w:rsidP="004415F4">
      <w:pPr>
        <w:spacing w:after="0" w:line="0" w:lineRule="atLeast"/>
        <w:ind w:right="282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0" w:lineRule="atLeast"/>
        <w:ind w:left="8505" w:right="282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Муниципальная программа</w:t>
      </w:r>
    </w:p>
    <w:p w:rsidR="00E90D57" w:rsidRPr="00FD5D2B" w:rsidRDefault="00E90D57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Вышестеблиевского сельского поселения Темрюкского района</w:t>
      </w:r>
    </w:p>
    <w:p w:rsidR="00E90D57" w:rsidRPr="00FD5D2B" w:rsidRDefault="00E90D57" w:rsidP="004415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«Формирование комфортной гор</w:t>
      </w:r>
      <w:r w:rsidR="00344BA4">
        <w:rPr>
          <w:rFonts w:ascii="Times New Roman" w:hAnsi="Times New Roman"/>
          <w:b/>
          <w:sz w:val="24"/>
          <w:szCs w:val="24"/>
        </w:rPr>
        <w:t>одской (сельской) среды» на 2025-2030</w:t>
      </w:r>
      <w:r w:rsidRPr="00FD5D2B">
        <w:rPr>
          <w:rFonts w:ascii="Times New Roman" w:hAnsi="Times New Roman"/>
          <w:b/>
          <w:sz w:val="24"/>
          <w:szCs w:val="24"/>
        </w:rPr>
        <w:t xml:space="preserve"> годы»</w:t>
      </w:r>
    </w:p>
    <w:p w:rsidR="00E90D57" w:rsidRPr="00FD5D2B" w:rsidRDefault="00E90D57" w:rsidP="004415F4">
      <w:pPr>
        <w:spacing w:after="0" w:line="240" w:lineRule="auto"/>
        <w:ind w:right="282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ПАСПОРТ</w:t>
      </w:r>
    </w:p>
    <w:p w:rsidR="00E90D57" w:rsidRPr="00FD5D2B" w:rsidRDefault="00E90D57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муниципальной программы Вышестеблиевского сельского поселения Темрюкского района</w:t>
      </w:r>
    </w:p>
    <w:p w:rsidR="00E90D57" w:rsidRPr="00FD5D2B" w:rsidRDefault="00E90D57" w:rsidP="004415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 xml:space="preserve">«Формирование комфортной городской (сельской) среды» </w:t>
      </w:r>
      <w:r w:rsidR="00344BA4">
        <w:rPr>
          <w:rFonts w:ascii="Times New Roman" w:hAnsi="Times New Roman"/>
          <w:b/>
          <w:sz w:val="24"/>
          <w:szCs w:val="24"/>
        </w:rPr>
        <w:t>на 2025-2030</w:t>
      </w:r>
      <w:r w:rsidRPr="00FD5D2B">
        <w:rPr>
          <w:rFonts w:ascii="Times New Roman" w:hAnsi="Times New Roman"/>
          <w:b/>
          <w:sz w:val="24"/>
          <w:szCs w:val="24"/>
        </w:rPr>
        <w:t xml:space="preserve"> годы»</w:t>
      </w:r>
    </w:p>
    <w:p w:rsidR="00E90D57" w:rsidRPr="00FD5D2B" w:rsidRDefault="00E90D57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4"/>
          <w:szCs w:val="24"/>
        </w:rPr>
      </w:pPr>
    </w:p>
    <w:p w:rsidR="00FA3314" w:rsidRPr="00FD5D2B" w:rsidRDefault="00FA3314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069" w:type="dxa"/>
        <w:tblLook w:val="01E0"/>
      </w:tblPr>
      <w:tblGrid>
        <w:gridCol w:w="6137"/>
        <w:gridCol w:w="1548"/>
        <w:gridCol w:w="2090"/>
        <w:gridCol w:w="1445"/>
        <w:gridCol w:w="1548"/>
        <w:gridCol w:w="2301"/>
      </w:tblGrid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4415F4">
            <w:pPr>
              <w:spacing w:after="0"/>
              <w:ind w:right="28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Администрация Вышестеблиевского сельского поселения Темрюкского района</w:t>
            </w:r>
          </w:p>
        </w:tc>
      </w:tr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Координаторы подпрограмм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FD5D2B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Не предусмотрено</w:t>
            </w:r>
          </w:p>
        </w:tc>
      </w:tr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FD5D2B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Администрация Вышестеблиевского сельского поселения Темрюкского района</w:t>
            </w:r>
          </w:p>
        </w:tc>
      </w:tr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FD5D2B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Не предусмотрено</w:t>
            </w:r>
          </w:p>
        </w:tc>
      </w:tr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FD5D2B">
              <w:rPr>
                <w:rFonts w:ascii="Times New Roman" w:hAnsi="Times New Roman"/>
                <w:bCs/>
                <w:sz w:val="24"/>
                <w:szCs w:val="24"/>
              </w:rPr>
              <w:t>Создание наиболее благоприятных и комфортных условий жизнедеятельности населения</w:t>
            </w:r>
          </w:p>
        </w:tc>
      </w:tr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 xml:space="preserve">Обеспечение формирования единого облика Вышестеблиевского сельского поселения Темрюкского района обеспечение создания, содержания и развития объектов благоустройства на территории Вышестеблиевского сельского поселения Темрюкского района, включая объекты, находящиеся в частной собственности и прилегающие к ним территории повышение уровня вовлеченности заинтересованных граждан, организаций в реализацию мероприятий по </w:t>
            </w:r>
            <w:r w:rsidRPr="00FD5D2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благоустройству территории Вышестеблиевского сельского поселения Темрюкского района </w:t>
            </w:r>
            <w:r w:rsidRPr="00FD5D2B">
              <w:rPr>
                <w:rFonts w:ascii="Times New Roman" w:hAnsi="Times New Roman"/>
                <w:bCs/>
                <w:sz w:val="24"/>
                <w:szCs w:val="24"/>
              </w:rPr>
              <w:t>внедрение энергосберегающих технологий при освещении улиц, площадей, скверов, парков культуры и отдыха, других объектов внешнего благоустройства</w:t>
            </w:r>
          </w:p>
        </w:tc>
      </w:tr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lastRenderedPageBreak/>
              <w:t>Увязка со стратегическими целями Стратегии социально-экономического развития Темрюкского района Краснодарского края до 2030 года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Перечень целевых показателей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благоустройство:</w:t>
            </w:r>
          </w:p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-Дворовых территорий многоквартирных домов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-Территорий </w:t>
            </w:r>
            <w:r w:rsidRPr="00FD5D2B">
              <w:rPr>
                <w:rFonts w:ascii="Times New Roman" w:hAnsi="Times New Roman"/>
                <w:bCs/>
                <w:sz w:val="24"/>
                <w:szCs w:val="24"/>
              </w:rPr>
              <w:t xml:space="preserve">общего пользования соответствующего функционального назначения </w:t>
            </w: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общественные территории</w:t>
            </w:r>
          </w:p>
        </w:tc>
      </w:tr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Проекты и (или)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Не представлено</w:t>
            </w:r>
          </w:p>
        </w:tc>
      </w:tr>
      <w:tr w:rsidR="00E90D57" w:rsidRPr="00FD5D2B" w:rsidTr="00B36D67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Этапы и срок реализации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344BA4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2025-2030</w:t>
            </w:r>
            <w:r w:rsidR="00696221" w:rsidRPr="00FD5D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90D57" w:rsidRPr="00FD5D2B">
              <w:rPr>
                <w:rFonts w:ascii="Times New Roman" w:hAnsi="Times New Roman"/>
                <w:sz w:val="24"/>
                <w:szCs w:val="24"/>
              </w:rPr>
              <w:t>год</w:t>
            </w:r>
            <w:r w:rsidR="00696221" w:rsidRPr="00FD5D2B"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</w:tr>
      <w:tr w:rsidR="00E90D57" w:rsidRPr="00FD5D2B" w:rsidTr="00B36D67">
        <w:trPr>
          <w:trHeight w:val="776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Объемы бюджетных ассигнований муниципальной программы</w:t>
            </w:r>
          </w:p>
        </w:tc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всего</w:t>
            </w:r>
          </w:p>
        </w:tc>
        <w:tc>
          <w:tcPr>
            <w:tcW w:w="7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в разрезе источников финансирования</w:t>
            </w:r>
          </w:p>
        </w:tc>
      </w:tr>
      <w:tr w:rsidR="00E90D57" w:rsidRPr="00FD5D2B" w:rsidTr="00B36D67">
        <w:trPr>
          <w:trHeight w:val="690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15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внебюджетные источники</w:t>
            </w:r>
          </w:p>
        </w:tc>
      </w:tr>
      <w:tr w:rsidR="00696221" w:rsidRPr="00FD5D2B" w:rsidTr="004415F4">
        <w:trPr>
          <w:trHeight w:val="281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FD5D2B" w:rsidRDefault="00344BA4" w:rsidP="00B36D67">
            <w:pPr>
              <w:spacing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  <w:r w:rsidR="00F70879">
              <w:rPr>
                <w:rFonts w:ascii="Times New Roman" w:hAnsi="Times New Roman"/>
                <w:sz w:val="24"/>
                <w:szCs w:val="24"/>
              </w:rPr>
              <w:t xml:space="preserve">-2030 </w:t>
            </w:r>
            <w:r>
              <w:rPr>
                <w:rFonts w:ascii="Times New Roman" w:hAnsi="Times New Roman"/>
                <w:sz w:val="24"/>
                <w:szCs w:val="24"/>
              </w:rPr>
              <w:t>год</w:t>
            </w:r>
            <w:r w:rsidR="00F70879">
              <w:rPr>
                <w:rFonts w:ascii="Times New Roman" w:hAnsi="Times New Roman"/>
                <w:sz w:val="24"/>
                <w:szCs w:val="24"/>
              </w:rPr>
              <w:t>ы</w:t>
            </w:r>
            <w:r w:rsidR="00490317" w:rsidRPr="00FD5D2B">
              <w:rPr>
                <w:rFonts w:ascii="Times New Roman" w:hAnsi="Times New Roman"/>
                <w:sz w:val="24"/>
                <w:szCs w:val="24"/>
              </w:rPr>
              <w:t xml:space="preserve"> реализации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FD5D2B" w:rsidRDefault="00DB4243" w:rsidP="004415F4">
            <w:pPr>
              <w:pStyle w:val="ae"/>
              <w:ind w:right="282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5</w:t>
            </w:r>
            <w:r w:rsidR="00344BA4">
              <w:rPr>
                <w:rFonts w:ascii="Times New Roman" w:hAnsi="Times New Roman"/>
              </w:rPr>
              <w:t>0</w:t>
            </w:r>
            <w:r w:rsidR="00490317" w:rsidRPr="00FD5D2B">
              <w:rPr>
                <w:rFonts w:ascii="Times New Roman" w:hAnsi="Times New Roman"/>
              </w:rPr>
              <w:t>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FD5D2B" w:rsidRDefault="0049031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FD5D2B" w:rsidRDefault="0049031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FD5D2B" w:rsidRDefault="00DB4243" w:rsidP="004415F4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5</w:t>
            </w:r>
            <w:r w:rsidR="00344BA4">
              <w:rPr>
                <w:rFonts w:ascii="Times New Roman" w:hAnsi="Times New Roman"/>
              </w:rPr>
              <w:t>0</w:t>
            </w:r>
            <w:r w:rsidR="00490317" w:rsidRPr="00FD5D2B">
              <w:rPr>
                <w:rFonts w:ascii="Times New Roman" w:hAnsi="Times New Roman"/>
              </w:rPr>
              <w:t>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21" w:rsidRPr="00FD5D2B" w:rsidRDefault="0049031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  <w:tr w:rsidR="00E90D57" w:rsidRPr="00FD5D2B" w:rsidTr="00B36D67">
        <w:trPr>
          <w:trHeight w:val="345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344BA4" w:rsidP="008146CF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50</w:t>
            </w:r>
            <w:r w:rsidR="00B46234">
              <w:rPr>
                <w:rFonts w:ascii="Times New Roman" w:hAnsi="Times New Roman"/>
                <w:lang w:eastAsia="en-US"/>
              </w:rPr>
              <w:t>,</w:t>
            </w: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344BA4" w:rsidP="008146CF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50</w:t>
            </w:r>
            <w:r w:rsidR="00B46234">
              <w:rPr>
                <w:rFonts w:ascii="Times New Roman" w:hAnsi="Times New Roman"/>
                <w:lang w:eastAsia="en-US"/>
              </w:rPr>
              <w:t>,</w:t>
            </w:r>
            <w:r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  <w:tr w:rsidR="00E90D57" w:rsidRPr="00FD5D2B" w:rsidTr="00B36D67">
        <w:trPr>
          <w:trHeight w:val="345"/>
        </w:trPr>
        <w:tc>
          <w:tcPr>
            <w:tcW w:w="150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center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расходы, связанные с реализацией проектов или программ</w:t>
            </w:r>
          </w:p>
        </w:tc>
      </w:tr>
      <w:tr w:rsidR="00E90D57" w:rsidRPr="00FD5D2B" w:rsidTr="00B36D67">
        <w:trPr>
          <w:trHeight w:val="345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344BA4" w:rsidP="00B36D6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2025-2030</w:t>
            </w:r>
            <w:r w:rsidR="00E90D57" w:rsidRPr="00FD5D2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490317" w:rsidRPr="00FD5D2B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E90D57" w:rsidRPr="00FD5D2B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  <w:tr w:rsidR="00E90D57" w:rsidRPr="00FD5D2B" w:rsidTr="00B36D67">
        <w:trPr>
          <w:trHeight w:val="345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  <w:tr w:rsidR="00E90D57" w:rsidRPr="00FD5D2B" w:rsidTr="00B36D67">
        <w:trPr>
          <w:trHeight w:val="345"/>
        </w:trPr>
        <w:tc>
          <w:tcPr>
            <w:tcW w:w="150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D2B">
              <w:rPr>
                <w:rFonts w:ascii="Times New Roman" w:hAnsi="Times New Roman" w:cs="Times New Roman"/>
                <w:sz w:val="24"/>
                <w:szCs w:val="24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муниципальной собственности Вышестеблиевского сельского поселения Темрюкского района</w:t>
            </w:r>
          </w:p>
        </w:tc>
      </w:tr>
      <w:tr w:rsidR="00E90D57" w:rsidRPr="00FD5D2B" w:rsidTr="004415F4">
        <w:trPr>
          <w:trHeight w:val="268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344BA4" w:rsidP="00490317">
            <w:pPr>
              <w:spacing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2025-2030</w:t>
            </w:r>
            <w:r w:rsidR="00E90D57" w:rsidRPr="00FD5D2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490317" w:rsidRPr="00FD5D2B">
              <w:rPr>
                <w:rFonts w:ascii="Times New Roman" w:hAnsi="Times New Roman"/>
                <w:sz w:val="24"/>
                <w:szCs w:val="24"/>
              </w:rPr>
              <w:t>ы</w:t>
            </w:r>
            <w:r w:rsidR="00E90D57" w:rsidRPr="00FD5D2B">
              <w:rPr>
                <w:rFonts w:ascii="Times New Roman" w:hAnsi="Times New Roman"/>
                <w:sz w:val="24"/>
                <w:szCs w:val="24"/>
              </w:rPr>
              <w:t xml:space="preserve"> реализации 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  <w:tr w:rsidR="00E90D57" w:rsidRPr="00FD5D2B" w:rsidTr="00B36D67">
        <w:trPr>
          <w:trHeight w:val="345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ind w:right="282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pStyle w:val="ae"/>
              <w:ind w:right="282"/>
              <w:jc w:val="left"/>
              <w:rPr>
                <w:rFonts w:ascii="Times New Roman" w:hAnsi="Times New Roman"/>
              </w:rPr>
            </w:pPr>
            <w:r w:rsidRPr="00FD5D2B">
              <w:rPr>
                <w:rFonts w:ascii="Times New Roman" w:hAnsi="Times New Roman"/>
              </w:rPr>
              <w:t>0,0</w:t>
            </w:r>
          </w:p>
        </w:tc>
      </w:tr>
    </w:tbl>
    <w:p w:rsidR="00E26CB3" w:rsidRDefault="00E26CB3" w:rsidP="00E170FC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70879" w:rsidRDefault="00F70879" w:rsidP="00E170FC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70879" w:rsidRDefault="00F70879" w:rsidP="00E170FC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70879" w:rsidRDefault="00F70879" w:rsidP="00E170FC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70879" w:rsidRDefault="00F70879" w:rsidP="00E170FC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70879" w:rsidRDefault="00F70879" w:rsidP="00E170FC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70879" w:rsidRDefault="00F70879" w:rsidP="00E170FC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70879" w:rsidRDefault="00F70879" w:rsidP="00E170FC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70879" w:rsidRDefault="00F70879" w:rsidP="00E170FC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70879" w:rsidRDefault="00F70879" w:rsidP="00E170FC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70879" w:rsidRDefault="00F70879" w:rsidP="00E170FC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70879" w:rsidRPr="00FD5D2B" w:rsidRDefault="00F70879" w:rsidP="00E170FC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90D57" w:rsidRPr="00FD5D2B" w:rsidRDefault="00A163B9" w:rsidP="00A163B9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1.</w:t>
      </w:r>
      <w:r w:rsidR="00E90D57" w:rsidRPr="00FD5D2B">
        <w:rPr>
          <w:rFonts w:ascii="Times New Roman" w:hAnsi="Times New Roman"/>
          <w:b/>
          <w:sz w:val="24"/>
          <w:szCs w:val="24"/>
        </w:rPr>
        <w:t>Целевые показатели муниципальной программы</w:t>
      </w:r>
    </w:p>
    <w:p w:rsidR="00E90D57" w:rsidRPr="00FD5D2B" w:rsidRDefault="00E90D57" w:rsidP="00E90D57">
      <w:pPr>
        <w:tabs>
          <w:tab w:val="left" w:pos="900"/>
        </w:tabs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90D57" w:rsidRPr="00FD5D2B" w:rsidRDefault="00E90D57" w:rsidP="00E90D57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E90D57" w:rsidRPr="00FD5D2B" w:rsidRDefault="00E90D57" w:rsidP="00E90D5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ЦЕЛЕВЫЕ ПОКАЗАТЕЛИ МУНИЦИПАЛЬНОЙ ПРОГРАММЫ</w:t>
      </w:r>
    </w:p>
    <w:p w:rsidR="00E90D57" w:rsidRPr="00FD5D2B" w:rsidRDefault="00E90D57" w:rsidP="00E90D57">
      <w:pPr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«Формирование комфортной гор</w:t>
      </w:r>
      <w:r w:rsidR="007B70F0">
        <w:rPr>
          <w:rFonts w:ascii="Times New Roman" w:hAnsi="Times New Roman"/>
          <w:b/>
          <w:sz w:val="24"/>
          <w:szCs w:val="24"/>
        </w:rPr>
        <w:t>одской (сельской) среды» на 2025-2030</w:t>
      </w:r>
      <w:r w:rsidRPr="00FD5D2B">
        <w:rPr>
          <w:rFonts w:ascii="Times New Roman" w:hAnsi="Times New Roman"/>
          <w:b/>
          <w:sz w:val="24"/>
          <w:szCs w:val="24"/>
        </w:rPr>
        <w:t xml:space="preserve"> годы»</w:t>
      </w:r>
    </w:p>
    <w:p w:rsidR="00E90D57" w:rsidRPr="00FD5D2B" w:rsidRDefault="00E90D57" w:rsidP="00E90D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6"/>
        <w:gridCol w:w="2368"/>
        <w:gridCol w:w="1534"/>
        <w:gridCol w:w="1153"/>
        <w:gridCol w:w="1540"/>
        <w:gridCol w:w="2268"/>
        <w:gridCol w:w="2410"/>
        <w:gridCol w:w="2268"/>
      </w:tblGrid>
      <w:tr w:rsidR="00E90D57" w:rsidRPr="00FD5D2B" w:rsidTr="008E1E4F">
        <w:tc>
          <w:tcPr>
            <w:tcW w:w="776" w:type="dxa"/>
            <w:vMerge w:val="restart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368" w:type="dxa"/>
            <w:vMerge w:val="restart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34" w:type="dxa"/>
            <w:vMerge w:val="restart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153" w:type="dxa"/>
            <w:vMerge w:val="restart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8486" w:type="dxa"/>
            <w:gridSpan w:val="4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Значение целевого показателя</w:t>
            </w:r>
          </w:p>
        </w:tc>
      </w:tr>
      <w:tr w:rsidR="00E90D57" w:rsidRPr="00FD5D2B" w:rsidTr="008E1E4F">
        <w:tc>
          <w:tcPr>
            <w:tcW w:w="776" w:type="dxa"/>
            <w:vMerge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8" w:type="dxa"/>
            <w:vMerge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4" w:type="dxa"/>
            <w:vMerge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vMerge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0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отчетный год</w:t>
            </w:r>
          </w:p>
        </w:tc>
        <w:tc>
          <w:tcPr>
            <w:tcW w:w="2268" w:type="dxa"/>
          </w:tcPr>
          <w:p w:rsidR="00E90D57" w:rsidRPr="00FD5D2B" w:rsidRDefault="00E90D57" w:rsidP="008D6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</w:t>
            </w:r>
            <w:r w:rsidR="00344BA4">
              <w:rPr>
                <w:rFonts w:ascii="Times New Roman" w:hAnsi="Times New Roman"/>
                <w:sz w:val="24"/>
                <w:szCs w:val="24"/>
              </w:rPr>
              <w:t>25-2026</w:t>
            </w:r>
            <w:r w:rsidR="008D68B7" w:rsidRPr="00FD5D2B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 xml:space="preserve"> реализации</w:t>
            </w:r>
          </w:p>
        </w:tc>
        <w:tc>
          <w:tcPr>
            <w:tcW w:w="2410" w:type="dxa"/>
          </w:tcPr>
          <w:p w:rsidR="00E90D57" w:rsidRPr="00FD5D2B" w:rsidRDefault="00E90D57" w:rsidP="008D6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202</w:t>
            </w:r>
            <w:r w:rsidR="00344BA4">
              <w:rPr>
                <w:rFonts w:ascii="Times New Roman" w:hAnsi="Times New Roman"/>
                <w:sz w:val="24"/>
                <w:szCs w:val="24"/>
              </w:rPr>
              <w:t>7-2028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8D68B7" w:rsidRPr="00FD5D2B">
              <w:rPr>
                <w:rFonts w:ascii="Times New Roman" w:hAnsi="Times New Roman"/>
                <w:sz w:val="24"/>
                <w:szCs w:val="24"/>
              </w:rPr>
              <w:t>ы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 xml:space="preserve"> реализации</w:t>
            </w:r>
          </w:p>
        </w:tc>
        <w:tc>
          <w:tcPr>
            <w:tcW w:w="2268" w:type="dxa"/>
          </w:tcPr>
          <w:p w:rsidR="00E90D57" w:rsidRPr="00FD5D2B" w:rsidRDefault="00E90D57" w:rsidP="008D68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202</w:t>
            </w:r>
            <w:r w:rsidR="00344BA4">
              <w:rPr>
                <w:rFonts w:ascii="Times New Roman" w:hAnsi="Times New Roman"/>
                <w:sz w:val="24"/>
                <w:szCs w:val="24"/>
              </w:rPr>
              <w:t>9-2030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8D68B7" w:rsidRPr="00FD5D2B">
              <w:rPr>
                <w:rFonts w:ascii="Times New Roman" w:hAnsi="Times New Roman"/>
                <w:sz w:val="24"/>
                <w:szCs w:val="24"/>
              </w:rPr>
              <w:t>ы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 xml:space="preserve"> реализации</w:t>
            </w:r>
          </w:p>
        </w:tc>
      </w:tr>
    </w:tbl>
    <w:p w:rsidR="00E90D57" w:rsidRPr="00FD5D2B" w:rsidRDefault="00E90D57" w:rsidP="00E90D5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0"/>
        <w:gridCol w:w="2349"/>
        <w:gridCol w:w="1559"/>
        <w:gridCol w:w="1134"/>
        <w:gridCol w:w="1538"/>
        <w:gridCol w:w="2253"/>
        <w:gridCol w:w="2396"/>
        <w:gridCol w:w="2318"/>
      </w:tblGrid>
      <w:tr w:rsidR="00E90D57" w:rsidRPr="00FD5D2B" w:rsidTr="008E1E4F">
        <w:trPr>
          <w:tblHeader/>
        </w:trPr>
        <w:tc>
          <w:tcPr>
            <w:tcW w:w="770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9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38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53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396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318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E90D57" w:rsidRPr="00FD5D2B" w:rsidTr="00B36D67">
        <w:tc>
          <w:tcPr>
            <w:tcW w:w="770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47" w:type="dxa"/>
            <w:gridSpan w:val="7"/>
          </w:tcPr>
          <w:p w:rsidR="00E90D57" w:rsidRPr="00FD5D2B" w:rsidRDefault="00E90D57" w:rsidP="00B36D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Муниципальная программа «Формирование комфортной гор</w:t>
            </w:r>
            <w:r w:rsidR="004E60C4">
              <w:rPr>
                <w:rFonts w:ascii="Times New Roman" w:hAnsi="Times New Roman"/>
                <w:sz w:val="24"/>
                <w:szCs w:val="24"/>
              </w:rPr>
              <w:t>одской (сельской) среды» на 2025-2030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 xml:space="preserve"> годы»</w:t>
            </w:r>
          </w:p>
        </w:tc>
      </w:tr>
      <w:tr w:rsidR="00E90D57" w:rsidRPr="00FD5D2B" w:rsidTr="008E1E4F">
        <w:tc>
          <w:tcPr>
            <w:tcW w:w="770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349" w:type="dxa"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Дворовые территории многоквартирных домов</w:t>
            </w:r>
          </w:p>
        </w:tc>
        <w:tc>
          <w:tcPr>
            <w:tcW w:w="1559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ед./кв.м</w:t>
            </w:r>
          </w:p>
        </w:tc>
        <w:tc>
          <w:tcPr>
            <w:tcW w:w="1134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38" w:type="dxa"/>
          </w:tcPr>
          <w:p w:rsidR="00E90D57" w:rsidRPr="00FD5D2B" w:rsidRDefault="00344BA4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  <w:r w:rsidR="008D68B7" w:rsidRPr="00FD5D2B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253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396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318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90D57" w:rsidRPr="00FD5D2B" w:rsidTr="008E1E4F">
        <w:tc>
          <w:tcPr>
            <w:tcW w:w="770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349" w:type="dxa"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Территории </w:t>
            </w:r>
            <w:r w:rsidRPr="00FD5D2B">
              <w:rPr>
                <w:rFonts w:ascii="Times New Roman" w:hAnsi="Times New Roman"/>
                <w:bCs/>
                <w:sz w:val="24"/>
                <w:szCs w:val="24"/>
              </w:rPr>
              <w:t xml:space="preserve">общего пользования соответствующего функционального назначения </w:t>
            </w: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общественные территории (парк)</w:t>
            </w:r>
          </w:p>
        </w:tc>
        <w:tc>
          <w:tcPr>
            <w:tcW w:w="1559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ед./кв.м</w:t>
            </w:r>
          </w:p>
        </w:tc>
        <w:tc>
          <w:tcPr>
            <w:tcW w:w="1134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38" w:type="dxa"/>
          </w:tcPr>
          <w:p w:rsidR="00E90D57" w:rsidRPr="00FD5D2B" w:rsidRDefault="00344BA4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  <w:r w:rsidR="008D68B7" w:rsidRPr="00FD5D2B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253" w:type="dxa"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2/49500</w:t>
            </w:r>
          </w:p>
        </w:tc>
        <w:tc>
          <w:tcPr>
            <w:tcW w:w="2396" w:type="dxa"/>
          </w:tcPr>
          <w:p w:rsidR="00E90D57" w:rsidRPr="00FD5D2B" w:rsidRDefault="00E90D57" w:rsidP="008E1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2/49500</w:t>
            </w:r>
          </w:p>
        </w:tc>
        <w:tc>
          <w:tcPr>
            <w:tcW w:w="2318" w:type="dxa"/>
          </w:tcPr>
          <w:p w:rsidR="00E90D57" w:rsidRPr="00FD5D2B" w:rsidRDefault="00E90D57" w:rsidP="008E1E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2/49500</w:t>
            </w:r>
          </w:p>
        </w:tc>
      </w:tr>
    </w:tbl>
    <w:p w:rsidR="00E90D57" w:rsidRPr="00FD5D2B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0D57" w:rsidRPr="00FD5D2B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6CB3" w:rsidRPr="00FD5D2B" w:rsidRDefault="00E26CB3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6CB3" w:rsidRPr="00FD5D2B" w:rsidRDefault="00E26CB3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6CB3" w:rsidRPr="00FD5D2B" w:rsidRDefault="00E26CB3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6CB3" w:rsidRPr="00FD5D2B" w:rsidRDefault="00E26CB3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6CB3" w:rsidRDefault="00E26CB3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4BA4" w:rsidRDefault="00344BA4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0D57" w:rsidRPr="00FD5D2B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0D57" w:rsidRPr="00FD5D2B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5D2B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E90D57" w:rsidRPr="00FD5D2B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5D2B">
        <w:rPr>
          <w:rFonts w:ascii="Times New Roman" w:hAnsi="Times New Roman" w:cs="Times New Roman"/>
          <w:b/>
          <w:sz w:val="24"/>
          <w:szCs w:val="24"/>
        </w:rPr>
        <w:t>о порядке сбора информации и методике расчета целевых</w:t>
      </w:r>
    </w:p>
    <w:p w:rsidR="00E90D57" w:rsidRPr="00FD5D2B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5D2B">
        <w:rPr>
          <w:rFonts w:ascii="Times New Roman" w:hAnsi="Times New Roman" w:cs="Times New Roman"/>
          <w:b/>
          <w:sz w:val="24"/>
          <w:szCs w:val="24"/>
        </w:rPr>
        <w:t>показателей муниципальной программы</w:t>
      </w:r>
    </w:p>
    <w:p w:rsidR="00E90D57" w:rsidRPr="00FD5D2B" w:rsidRDefault="00E90D57" w:rsidP="004E60C4">
      <w:pPr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«Формирование комфортной городско</w:t>
      </w:r>
      <w:r w:rsidR="007B70F0">
        <w:rPr>
          <w:rFonts w:ascii="Times New Roman" w:hAnsi="Times New Roman"/>
          <w:b/>
          <w:sz w:val="24"/>
          <w:szCs w:val="24"/>
        </w:rPr>
        <w:t>й (сельской) среды» на 2025</w:t>
      </w:r>
      <w:r w:rsidR="00BA4597">
        <w:rPr>
          <w:rFonts w:ascii="Times New Roman" w:hAnsi="Times New Roman"/>
          <w:b/>
          <w:sz w:val="24"/>
          <w:szCs w:val="24"/>
        </w:rPr>
        <w:t>-2030</w:t>
      </w:r>
      <w:r w:rsidRPr="00FD5D2B">
        <w:rPr>
          <w:rFonts w:ascii="Times New Roman" w:hAnsi="Times New Roman"/>
          <w:b/>
          <w:sz w:val="24"/>
          <w:szCs w:val="24"/>
        </w:rPr>
        <w:t xml:space="preserve"> годы»</w:t>
      </w:r>
    </w:p>
    <w:tbl>
      <w:tblPr>
        <w:tblW w:w="145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29"/>
        <w:gridCol w:w="1964"/>
        <w:gridCol w:w="1549"/>
        <w:gridCol w:w="1577"/>
        <w:gridCol w:w="2826"/>
        <w:gridCol w:w="2063"/>
        <w:gridCol w:w="1623"/>
        <w:gridCol w:w="2249"/>
      </w:tblGrid>
      <w:tr w:rsidR="00E90D57" w:rsidRPr="00FD5D2B" w:rsidTr="00B36D67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</w:tbl>
    <w:p w:rsidR="00E90D57" w:rsidRPr="00FD5D2B" w:rsidRDefault="00E90D57" w:rsidP="00E90D5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8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28"/>
        <w:gridCol w:w="1966"/>
        <w:gridCol w:w="1559"/>
        <w:gridCol w:w="1559"/>
        <w:gridCol w:w="2932"/>
        <w:gridCol w:w="2029"/>
        <w:gridCol w:w="1598"/>
        <w:gridCol w:w="2211"/>
      </w:tblGrid>
      <w:tr w:rsidR="00E90D57" w:rsidRPr="00FD5D2B" w:rsidTr="00B36D67"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E90D57" w:rsidRPr="00FD5D2B" w:rsidTr="00B36D67"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Целевые показатели муниципальной программы «Формирование комфортной гор</w:t>
            </w:r>
            <w:r w:rsidR="00344BA4">
              <w:rPr>
                <w:rFonts w:ascii="Times New Roman" w:hAnsi="Times New Roman"/>
                <w:sz w:val="24"/>
                <w:szCs w:val="24"/>
              </w:rPr>
              <w:t>одской (сельской) среды» на 2025-2030</w:t>
            </w:r>
            <w:r w:rsidRPr="00FD5D2B">
              <w:rPr>
                <w:rFonts w:ascii="Times New Roman" w:hAnsi="Times New Roman"/>
                <w:sz w:val="24"/>
                <w:szCs w:val="24"/>
              </w:rPr>
              <w:t xml:space="preserve"> годы»</w:t>
            </w:r>
          </w:p>
        </w:tc>
      </w:tr>
      <w:tr w:rsidR="00E90D57" w:rsidRPr="00FD5D2B" w:rsidTr="00B36D67">
        <w:trPr>
          <w:trHeight w:val="2242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Дворовые территории многоквартирных домов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ед./кв.м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увеличение значений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Администрация Вышестеблиевского сельского поселения Темрюкского района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Администрация Вышестеблиевского сельского поселения Темрюкского района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годовая</w:t>
            </w:r>
          </w:p>
        </w:tc>
      </w:tr>
      <w:tr w:rsidR="00E90D57" w:rsidRPr="00FD5D2B" w:rsidTr="00B36D67"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Территории </w:t>
            </w:r>
            <w:r w:rsidRPr="00FD5D2B">
              <w:rPr>
                <w:rFonts w:ascii="Times New Roman" w:hAnsi="Times New Roman"/>
                <w:bCs/>
                <w:sz w:val="24"/>
                <w:szCs w:val="24"/>
              </w:rPr>
              <w:t xml:space="preserve">общего пользования соответствующего функционального назначения </w:t>
            </w: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общественные </w:t>
            </w:r>
            <w:r w:rsidRPr="00FD5D2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lastRenderedPageBreak/>
              <w:t>территории (парк)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lastRenderedPageBreak/>
              <w:t>ед./кв.м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увеличение значений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Администрация Вышестеблиевского сельского поселения Темрюкского района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Администрация Вышестеблиевского сельского поселения Темрюкского района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>годовая</w:t>
            </w:r>
          </w:p>
        </w:tc>
      </w:tr>
    </w:tbl>
    <w:p w:rsidR="007F231A" w:rsidRDefault="007F231A" w:rsidP="007F231A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4E60C4" w:rsidRDefault="004E60C4" w:rsidP="007F231A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4E60C4" w:rsidRPr="00FD5D2B" w:rsidRDefault="004E60C4" w:rsidP="007F231A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90D57" w:rsidRPr="00FD5D2B" w:rsidRDefault="00E90D57" w:rsidP="007F231A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2. Перечень основных мероприятий муниципальной программы</w:t>
      </w:r>
    </w:p>
    <w:p w:rsidR="00E90D57" w:rsidRPr="00FD5D2B" w:rsidRDefault="00E90D57" w:rsidP="00E90D5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>ПЕРЕЧЕНЬ ОСНОВНЫХ МЕРОПРИЯТИЙ МУНИЦИПАЛЬНОЙ ПРОГРАММЫ</w:t>
      </w:r>
    </w:p>
    <w:p w:rsidR="00E90D57" w:rsidRPr="00FD5D2B" w:rsidRDefault="00E90D57" w:rsidP="00E90D57">
      <w:pPr>
        <w:jc w:val="center"/>
        <w:rPr>
          <w:rFonts w:ascii="Times New Roman" w:hAnsi="Times New Roman"/>
          <w:b/>
          <w:sz w:val="24"/>
          <w:szCs w:val="24"/>
        </w:rPr>
      </w:pPr>
      <w:r w:rsidRPr="00FD5D2B">
        <w:rPr>
          <w:rFonts w:ascii="Times New Roman" w:hAnsi="Times New Roman"/>
          <w:b/>
          <w:sz w:val="24"/>
          <w:szCs w:val="24"/>
        </w:rPr>
        <w:t xml:space="preserve">«Формирование комфортной городской (сельской) среды» на </w:t>
      </w:r>
      <w:r w:rsidR="00344BA4">
        <w:rPr>
          <w:rFonts w:ascii="Times New Roman" w:hAnsi="Times New Roman"/>
          <w:b/>
          <w:sz w:val="24"/>
          <w:szCs w:val="24"/>
        </w:rPr>
        <w:t>2025-2030</w:t>
      </w:r>
      <w:r w:rsidRPr="00FD5D2B">
        <w:rPr>
          <w:rFonts w:ascii="Times New Roman" w:hAnsi="Times New Roman"/>
          <w:b/>
          <w:sz w:val="24"/>
          <w:szCs w:val="24"/>
        </w:rPr>
        <w:t xml:space="preserve"> годы»</w:t>
      </w:r>
    </w:p>
    <w:p w:rsidR="00E90D57" w:rsidRPr="00FD5D2B" w:rsidRDefault="00E90D57" w:rsidP="00E90D5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0"/>
        <w:gridCol w:w="2011"/>
        <w:gridCol w:w="636"/>
        <w:gridCol w:w="1065"/>
        <w:gridCol w:w="992"/>
        <w:gridCol w:w="1417"/>
        <w:gridCol w:w="1134"/>
        <w:gridCol w:w="1134"/>
        <w:gridCol w:w="1105"/>
        <w:gridCol w:w="1842"/>
        <w:gridCol w:w="2409"/>
      </w:tblGrid>
      <w:tr w:rsidR="00E90D57" w:rsidRPr="00FD5D2B" w:rsidTr="00B36D67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№</w:t>
            </w:r>
            <w:r w:rsidRPr="00FD5D2B">
              <w:rPr>
                <w:rFonts w:ascii="Times New Roman" w:hAnsi="Times New Roman"/>
                <w:lang w:eastAsia="en-US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FD5D2B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Статус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FD5D2B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Годы реализации</w:t>
            </w:r>
          </w:p>
        </w:tc>
        <w:tc>
          <w:tcPr>
            <w:tcW w:w="57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Объем финансирования, тыс. рублей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FD5D2B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FD5D2B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90D57" w:rsidRPr="00FD5D2B" w:rsidTr="00B36D67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4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в разрезе источников финансирования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0D57" w:rsidRPr="00FD5D2B" w:rsidTr="00B36D67">
        <w:trPr>
          <w:cantSplit/>
          <w:trHeight w:val="2111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FD5D2B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FD5D2B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FD5D2B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FD5D2B" w:rsidRDefault="00E90D57" w:rsidP="00B36D67">
            <w:pPr>
              <w:pStyle w:val="ae"/>
              <w:ind w:left="113" w:right="113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FD5D2B" w:rsidRDefault="00E90D5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90D57" w:rsidRPr="00FD5D2B" w:rsidRDefault="00E90D57" w:rsidP="00E90D5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0"/>
        <w:gridCol w:w="2011"/>
        <w:gridCol w:w="636"/>
        <w:gridCol w:w="1065"/>
        <w:gridCol w:w="992"/>
        <w:gridCol w:w="1417"/>
        <w:gridCol w:w="1134"/>
        <w:gridCol w:w="1134"/>
        <w:gridCol w:w="1105"/>
        <w:gridCol w:w="29"/>
        <w:gridCol w:w="1813"/>
        <w:gridCol w:w="29"/>
        <w:gridCol w:w="2380"/>
      </w:tblGrid>
      <w:tr w:rsidR="00E90D57" w:rsidRPr="00FD5D2B" w:rsidTr="00B36D67">
        <w:trPr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9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10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11</w:t>
            </w:r>
          </w:p>
        </w:tc>
      </w:tr>
      <w:tr w:rsidR="00E90D57" w:rsidRPr="00FD5D2B" w:rsidTr="00B36D6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f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Цель 1</w:t>
            </w:r>
          </w:p>
        </w:tc>
        <w:tc>
          <w:tcPr>
            <w:tcW w:w="117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FD5D2B">
              <w:rPr>
                <w:rFonts w:ascii="Times New Roman" w:hAnsi="Times New Roman"/>
                <w:bCs/>
                <w:sz w:val="24"/>
                <w:szCs w:val="24"/>
              </w:rPr>
              <w:t>Создание наиболее благоприятных и комфортных условий жизнедеятельности населения</w:t>
            </w:r>
          </w:p>
        </w:tc>
      </w:tr>
      <w:tr w:rsidR="00E90D57" w:rsidRPr="00FD5D2B" w:rsidTr="00B36D67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1.1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FD5D2B" w:rsidRDefault="00E90D57" w:rsidP="00B36D67">
            <w:pPr>
              <w:pStyle w:val="af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Задача 1.1</w:t>
            </w:r>
          </w:p>
        </w:tc>
        <w:tc>
          <w:tcPr>
            <w:tcW w:w="117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FD5D2B" w:rsidRDefault="00E90D57" w:rsidP="00B36D6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D5D2B">
              <w:rPr>
                <w:rFonts w:ascii="Times New Roman" w:hAnsi="Times New Roman"/>
                <w:sz w:val="24"/>
                <w:szCs w:val="24"/>
              </w:rPr>
              <w:t xml:space="preserve">Обеспечение формирования единого облика Вышестеблиевского сельского поселения Темрюкского района обеспечение создания, содержания и развития объектов благоустройства на территории Вышестеблиевского сельского поселения Темрюкского района, включая объекты, находящиеся в частной собственности и прилегающие к ним территории повышение уровня вовлеченности заинтересованных граждан, организаций в реализацию мероприятий по благоустройству территории Вышестеблиевского сельского поселения Темрюкского района </w:t>
            </w:r>
            <w:r w:rsidRPr="00FD5D2B">
              <w:rPr>
                <w:rFonts w:ascii="Times New Roman" w:hAnsi="Times New Roman"/>
                <w:bCs/>
                <w:sz w:val="24"/>
                <w:szCs w:val="24"/>
              </w:rPr>
              <w:t>внедрение энергосберегающих технологий при освещении улиц, площадей, скверов, парков культуры и отдыха, других объектов внешнего благоустройства</w:t>
            </w:r>
          </w:p>
        </w:tc>
      </w:tr>
      <w:tr w:rsidR="00BA4597" w:rsidRPr="00FD5D2B" w:rsidTr="00344BA4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597" w:rsidRPr="00FD5D2B" w:rsidRDefault="00BA4597" w:rsidP="00B36D6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</w:t>
            </w:r>
            <w:r w:rsidR="00F708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97" w:rsidRPr="00FD5D2B" w:rsidRDefault="00F70879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сметной</w:t>
            </w:r>
            <w:r w:rsidR="00BA4597" w:rsidRPr="00FD5D2B">
              <w:rPr>
                <w:rFonts w:ascii="Times New Roman" w:hAnsi="Times New Roman"/>
                <w:sz w:val="24"/>
                <w:szCs w:val="24"/>
              </w:rPr>
              <w:t xml:space="preserve"> документации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597" w:rsidRPr="00FD5D2B" w:rsidRDefault="00BA459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97" w:rsidRPr="00FD5D2B" w:rsidRDefault="00BA4597" w:rsidP="00B36D67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202</w:t>
            </w:r>
            <w:r w:rsidR="00F70879">
              <w:rPr>
                <w:rFonts w:ascii="Times New Roman" w:hAnsi="Times New Roman"/>
                <w:lang w:eastAsia="en-US"/>
              </w:rPr>
              <w:t>5-2030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597" w:rsidRDefault="00BA4597" w:rsidP="00C106B3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597" w:rsidRPr="00FD5D2B" w:rsidRDefault="00BA4597" w:rsidP="00BA45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597" w:rsidRPr="00FD5D2B" w:rsidRDefault="00BA4597" w:rsidP="00C106B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597" w:rsidRDefault="00BA4597" w:rsidP="00C106B3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597" w:rsidRPr="00FD5D2B" w:rsidRDefault="00BA4597" w:rsidP="00BA45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597" w:rsidRPr="00FD5D2B" w:rsidRDefault="00BA459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BA4597">
              <w:rPr>
                <w:rFonts w:ascii="Times New Roman" w:hAnsi="Times New Roman"/>
                <w:sz w:val="24"/>
                <w:szCs w:val="24"/>
              </w:rPr>
              <w:t xml:space="preserve">ктуализация </w:t>
            </w:r>
            <w:r w:rsidR="00F70879">
              <w:rPr>
                <w:rFonts w:ascii="Times New Roman" w:hAnsi="Times New Roman"/>
                <w:sz w:val="24"/>
                <w:szCs w:val="24"/>
              </w:rPr>
              <w:t>сметной документации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597" w:rsidRPr="00FD5D2B" w:rsidRDefault="00BA459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D5D2B">
              <w:rPr>
                <w:rFonts w:ascii="Times New Roman" w:hAnsi="Times New Roman"/>
              </w:rPr>
              <w:t>Администрация Вышестеблиевского сельского поселения Темрюкского района</w:t>
            </w:r>
          </w:p>
        </w:tc>
      </w:tr>
      <w:tr w:rsidR="00BA4597" w:rsidRPr="00FD5D2B" w:rsidTr="00B36D67"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597" w:rsidRPr="00FD5D2B" w:rsidRDefault="00BA4597" w:rsidP="00B36D67">
            <w:pPr>
              <w:pStyle w:val="ae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97" w:rsidRPr="00FD5D2B" w:rsidRDefault="00BA4597" w:rsidP="00B36D67">
            <w:pPr>
              <w:pStyle w:val="ae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Итого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597" w:rsidRPr="00FD5D2B" w:rsidRDefault="00BA4597" w:rsidP="00B36D67">
            <w:pPr>
              <w:pStyle w:val="ae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97" w:rsidRPr="00FD5D2B" w:rsidRDefault="00F70879" w:rsidP="007B70F0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2025</w:t>
            </w:r>
            <w:r w:rsidR="00BA4597">
              <w:rPr>
                <w:rFonts w:ascii="Times New Roman" w:hAnsi="Times New Roman"/>
                <w:lang w:eastAsia="en-US"/>
              </w:rPr>
              <w:t>-2030</w:t>
            </w:r>
            <w:r w:rsidR="007B70F0">
              <w:rPr>
                <w:rFonts w:ascii="Times New Roman" w:hAnsi="Times New Roman"/>
                <w:lang w:eastAsia="en-US"/>
              </w:rPr>
              <w:t xml:space="preserve"> </w:t>
            </w:r>
            <w:r w:rsidR="00BA4597" w:rsidRPr="00FD5D2B">
              <w:rPr>
                <w:rFonts w:ascii="Times New Roman" w:hAnsi="Times New Roman"/>
                <w:lang w:eastAsia="en-US"/>
              </w:rPr>
              <w:lastRenderedPageBreak/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597" w:rsidRPr="00FD5D2B" w:rsidRDefault="00F70879" w:rsidP="008146CF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597" w:rsidRPr="00FD5D2B" w:rsidRDefault="00BA459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597" w:rsidRPr="00FD5D2B" w:rsidRDefault="00BA459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597" w:rsidRDefault="00F70879"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597" w:rsidRPr="00FD5D2B" w:rsidRDefault="00BA459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A4597" w:rsidRPr="00FD5D2B" w:rsidRDefault="00BA459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х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A4597" w:rsidRPr="00FD5D2B" w:rsidRDefault="00BA459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х</w:t>
            </w:r>
          </w:p>
        </w:tc>
      </w:tr>
      <w:tr w:rsidR="00BA4597" w:rsidRPr="00FD5D2B" w:rsidTr="008D68B7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597" w:rsidRPr="00FD5D2B" w:rsidRDefault="00BA4597" w:rsidP="00B36D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597" w:rsidRPr="00FD5D2B" w:rsidRDefault="00BA4597" w:rsidP="00B36D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597" w:rsidRPr="00FD5D2B" w:rsidRDefault="00BA4597" w:rsidP="00B36D67">
            <w:pPr>
              <w:pStyle w:val="ae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4597" w:rsidRPr="00FD5D2B" w:rsidRDefault="00BA4597" w:rsidP="00B36D67">
            <w:pPr>
              <w:pStyle w:val="af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597" w:rsidRPr="00FD5D2B" w:rsidRDefault="00F70879" w:rsidP="008146CF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597" w:rsidRPr="00FD5D2B" w:rsidRDefault="00BA459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597" w:rsidRPr="00FD5D2B" w:rsidRDefault="00BA459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597" w:rsidRDefault="00F70879"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597" w:rsidRPr="00FD5D2B" w:rsidRDefault="00BA4597" w:rsidP="00B36D67">
            <w:pPr>
              <w:pStyle w:val="ae"/>
              <w:jc w:val="center"/>
              <w:rPr>
                <w:rFonts w:ascii="Times New Roman" w:hAnsi="Times New Roman"/>
                <w:lang w:eastAsia="en-US"/>
              </w:rPr>
            </w:pPr>
            <w:r w:rsidRPr="00FD5D2B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597" w:rsidRPr="00FD5D2B" w:rsidRDefault="00BA4597" w:rsidP="00B36D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4597" w:rsidRPr="00FD5D2B" w:rsidRDefault="00BA4597" w:rsidP="00B36D6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90D57" w:rsidRPr="00FD5D2B" w:rsidRDefault="00E90D57" w:rsidP="00E90D57">
      <w:pPr>
        <w:spacing w:line="240" w:lineRule="auto"/>
        <w:rPr>
          <w:rFonts w:ascii="Times New Roman" w:hAnsi="Times New Roman"/>
          <w:sz w:val="24"/>
          <w:szCs w:val="24"/>
        </w:rPr>
        <w:sectPr w:rsidR="00E90D57" w:rsidRPr="00FD5D2B" w:rsidSect="00C106B3">
          <w:pgSz w:w="16838" w:h="11906" w:orient="landscape"/>
          <w:pgMar w:top="709" w:right="1134" w:bottom="567" w:left="1134" w:header="709" w:footer="709" w:gutter="0"/>
          <w:cols w:space="720"/>
        </w:sectPr>
      </w:pPr>
    </w:p>
    <w:p w:rsidR="00E90D57" w:rsidRPr="00FD5D2B" w:rsidRDefault="00E90D57" w:rsidP="00E90D57">
      <w:pPr>
        <w:pStyle w:val="ConsPlusTitle"/>
        <w:numPr>
          <w:ilvl w:val="0"/>
          <w:numId w:val="8"/>
        </w:numPr>
        <w:adjustRightInd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lastRenderedPageBreak/>
        <w:t>Методика оценки эффективности реализации муниципальной</w:t>
      </w:r>
    </w:p>
    <w:p w:rsidR="00E90D57" w:rsidRPr="00FD5D2B" w:rsidRDefault="00E90D57" w:rsidP="00E90D5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программы</w:t>
      </w:r>
    </w:p>
    <w:p w:rsidR="00E90D57" w:rsidRPr="00FD5D2B" w:rsidRDefault="00E90D57" w:rsidP="00E90D5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90D57" w:rsidRPr="00FD5D2B" w:rsidRDefault="00E90D57" w:rsidP="00E90D57">
      <w:pPr>
        <w:suppressAutoHyphens/>
        <w:spacing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FD5D2B">
        <w:rPr>
          <w:rFonts w:ascii="Times New Roman" w:hAnsi="Times New Roman"/>
          <w:sz w:val="24"/>
          <w:szCs w:val="24"/>
        </w:rPr>
        <w:t xml:space="preserve">Оценка эффективности реализации муниципальной программы осуществляется в соответствии с методикой, предусмотренной постановлением администрации Вышестеблиевского сельского поселения Темрюкского района от </w:t>
      </w:r>
      <w:r w:rsidR="007B70F0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</w:rPr>
        <w:t>30 июля 2024</w:t>
      </w:r>
      <w:r w:rsidR="00F77D6B" w:rsidRPr="00FD5D2B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</w:rPr>
        <w:t xml:space="preserve"> года № 1</w:t>
      </w:r>
      <w:r w:rsidR="007B70F0">
        <w:rPr>
          <w:rFonts w:ascii="Times New Roman" w:hAnsi="Times New Roman"/>
          <w:color w:val="000000" w:themeColor="text1"/>
          <w:sz w:val="24"/>
          <w:szCs w:val="24"/>
          <w:shd w:val="clear" w:color="auto" w:fill="FFFFFF" w:themeFill="background1"/>
        </w:rPr>
        <w:t>68</w:t>
      </w:r>
      <w:r w:rsidRPr="00FD5D2B">
        <w:rPr>
          <w:rFonts w:ascii="Times New Roman" w:hAnsi="Times New Roman"/>
          <w:sz w:val="24"/>
          <w:szCs w:val="24"/>
        </w:rPr>
        <w:t xml:space="preserve"> «</w:t>
      </w:r>
      <w:r w:rsidRPr="00FD5D2B">
        <w:rPr>
          <w:rFonts w:ascii="Times New Roman" w:hAnsi="Times New Roman"/>
          <w:sz w:val="24"/>
          <w:szCs w:val="24"/>
          <w:lang w:eastAsia="ar-SA"/>
        </w:rPr>
        <w:t xml:space="preserve">Об утверждении Порядка принятия решения о разработке, формирования, реализации и оценки эффективности реализации муниципальных программ </w:t>
      </w:r>
      <w:r w:rsidRPr="00FD5D2B">
        <w:rPr>
          <w:rFonts w:ascii="Times New Roman" w:hAnsi="Times New Roman"/>
          <w:sz w:val="24"/>
          <w:szCs w:val="24"/>
        </w:rPr>
        <w:t>Вышестеблиевского сельского поселения Темрюкского района</w:t>
      </w:r>
      <w:r w:rsidRPr="00FD5D2B">
        <w:rPr>
          <w:rFonts w:ascii="Times New Roman" w:hAnsi="Times New Roman"/>
          <w:sz w:val="24"/>
          <w:szCs w:val="24"/>
          <w:lang w:eastAsia="ar-SA"/>
        </w:rPr>
        <w:t>».</w:t>
      </w:r>
    </w:p>
    <w:p w:rsidR="00E90D57" w:rsidRPr="00FD5D2B" w:rsidRDefault="00E90D57" w:rsidP="00E90D57">
      <w:pPr>
        <w:pStyle w:val="1"/>
        <w:spacing w:before="0" w:after="0"/>
        <w:ind w:firstLine="720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FD5D2B">
        <w:rPr>
          <w:rFonts w:ascii="Times New Roman" w:hAnsi="Times New Roman" w:cs="Times New Roman"/>
          <w:b w:val="0"/>
          <w:sz w:val="24"/>
          <w:szCs w:val="24"/>
        </w:rPr>
        <w:t>1. Общие положения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0" w:name="sub_1011"/>
      <w:r w:rsidRPr="00FD5D2B">
        <w:rPr>
          <w:rFonts w:ascii="Times New Roman" w:hAnsi="Times New Roman"/>
          <w:sz w:val="24"/>
          <w:szCs w:val="24"/>
        </w:rPr>
        <w:t>1.1. Оценка эффективности реализации муниципальной программы производится ежегодно. Результаты оценки эффективности реализации муниципальной программы представляются ее координатором в составе ежегодного доклада о ходе реализации муниципальной программы и об оценке эффективности ее реализации.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" w:name="sub_1012"/>
      <w:bookmarkEnd w:id="0"/>
      <w:r w:rsidRPr="00FD5D2B">
        <w:rPr>
          <w:rFonts w:ascii="Times New Roman" w:hAnsi="Times New Roman"/>
          <w:sz w:val="24"/>
          <w:szCs w:val="24"/>
        </w:rPr>
        <w:t>1.2. Оценка эффективности реализации муниципальной программы осуществляется в два этапа.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" w:name="sub_10121"/>
      <w:bookmarkEnd w:id="1"/>
      <w:r w:rsidRPr="00FD5D2B">
        <w:rPr>
          <w:rFonts w:ascii="Times New Roman" w:hAnsi="Times New Roman"/>
          <w:sz w:val="24"/>
          <w:szCs w:val="24"/>
        </w:rPr>
        <w:t>1.2.1. На первом этапе осуществляется оценка эффективности реализации каждой из подпрограмм, основных мероприятий, включенных в муниципальную программу, и включает:</w:t>
      </w:r>
    </w:p>
    <w:bookmarkEnd w:id="2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оценку степени реализации мероприятий подпрограмм (основных мероприятий) и достижения ожидаемых непосредственных результатов их реализации;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оценку степени соответствия запланированному уровню расходов;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оценку эффективности использования финансовых ресурсов;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оценку степени достижения целей и решения задач подпрограмм, основных мероприятий, входящих в муниципальную программу (далее - оценка степени реализации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3" w:name="sub_10122"/>
      <w:r w:rsidRPr="00FD5D2B">
        <w:rPr>
          <w:rFonts w:ascii="Times New Roman" w:hAnsi="Times New Roman"/>
          <w:sz w:val="24"/>
          <w:szCs w:val="24"/>
        </w:rPr>
        <w:t>1.2.2. На втором этапе осуществляется оценка эффективности реализации муниципальной программы в целом, включая оценку степени достижения целей и решения задач муниципальной программы.</w:t>
      </w:r>
    </w:p>
    <w:bookmarkEnd w:id="3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1.3. Мероприятия подпрограмм и основные мероприятия муниципальной программы, предусматривающие исключительно расходы на содержание координатора муниципальной программы (подпрограммы), и (или) участника муниципальной программы, при оценке степени реализации мероприятий из расчета оценки эффективности реализации муниципальной программы исключаются.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4" w:name="sub_102"/>
      <w:r w:rsidRPr="00FD5D2B">
        <w:rPr>
          <w:rFonts w:ascii="Times New Roman" w:hAnsi="Times New Roman" w:cs="Times New Roman"/>
          <w:b w:val="0"/>
          <w:sz w:val="24"/>
          <w:szCs w:val="24"/>
        </w:rPr>
        <w:t>2. Оценка степени реализации мероприятий подпрограмм (основных мероприятий) и достижения ожидаемых непосредственных результатов их реализации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5" w:name="sub_1021"/>
      <w:bookmarkEnd w:id="4"/>
      <w:r w:rsidRPr="00FD5D2B">
        <w:rPr>
          <w:rFonts w:ascii="Times New Roman" w:hAnsi="Times New Roman"/>
          <w:sz w:val="24"/>
          <w:szCs w:val="24"/>
        </w:rPr>
        <w:t>2.1. Степень реализации мероприятий оценивается для каждой подпрограммы (основного мероприятия), как доля мероприятий выполненных в полном объеме по следующей формуле:</w:t>
      </w:r>
    </w:p>
    <w:bookmarkEnd w:id="5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СРм = Мв / Мп,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СРм - степень реализации мероприятий;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Мв - количество мероприятий, выполненных в полном объеме, из числа мероприятий, запланированных к реализации в отчетном периоде;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Мп - общее количество мероприятий, запланированных к реализации в отчетном периоде.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6" w:name="sub_1022"/>
      <w:r w:rsidRPr="00FD5D2B">
        <w:rPr>
          <w:rFonts w:ascii="Times New Roman" w:hAnsi="Times New Roman"/>
          <w:sz w:val="24"/>
          <w:szCs w:val="24"/>
        </w:rPr>
        <w:t>2.2. Мероприятие может считаться выполненным в полном объеме при достижении следующих результатов: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7" w:name="sub_10221"/>
      <w:bookmarkEnd w:id="6"/>
      <w:r w:rsidRPr="00FD5D2B">
        <w:rPr>
          <w:rFonts w:ascii="Times New Roman" w:hAnsi="Times New Roman"/>
          <w:sz w:val="24"/>
          <w:szCs w:val="24"/>
        </w:rPr>
        <w:t xml:space="preserve">2.2.1. Мероприятие, результаты которого оцениваются на основании числовых (в абсолютных или относительных величинах) значений показателя непосредственного результата реализации мероприятия (далее - результат), считается выполненным в полном объеме, если фактически достигнутое его значение составляет 100% от запланированного результата. </w:t>
      </w:r>
      <w:bookmarkEnd w:id="7"/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8" w:name="sub_10222"/>
      <w:r w:rsidRPr="00FD5D2B">
        <w:rPr>
          <w:rFonts w:ascii="Times New Roman" w:hAnsi="Times New Roman"/>
          <w:sz w:val="24"/>
          <w:szCs w:val="24"/>
        </w:rPr>
        <w:t xml:space="preserve">2.2.2. Мероприятие, предусматривающее оказание муниципальных услуг (выполнение работ) на основании муниципальных заданий, финансовое обеспечение которых осуществляется за счет средств местного бюджета, считается выполненным в полном объеме в </w:t>
      </w:r>
      <w:r w:rsidRPr="00FD5D2B">
        <w:rPr>
          <w:rFonts w:ascii="Times New Roman" w:hAnsi="Times New Roman"/>
          <w:sz w:val="24"/>
          <w:szCs w:val="24"/>
        </w:rPr>
        <w:lastRenderedPageBreak/>
        <w:t>случае выполнения сводных показателей муниципальных заданий по объему (качеству) муниципальных услуг (работ) в соответствии с:</w:t>
      </w:r>
    </w:p>
    <w:bookmarkEnd w:id="8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соглашением о порядке и условиях предоставления субсидии на финансовое обеспечение выполнения муниципального задания, заключаемого государственным бюджетным или государственным автономным учреждением и исполнительным органом, осуществляющим функции и полномочия его учредителя;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показателями бюджетной сметы государственного казенного учреждения.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9" w:name="sub_10223"/>
      <w:r w:rsidRPr="00FD5D2B">
        <w:rPr>
          <w:rFonts w:ascii="Times New Roman" w:hAnsi="Times New Roman"/>
          <w:sz w:val="24"/>
          <w:szCs w:val="24"/>
        </w:rPr>
        <w:t>2.2.3. По иным мероприятиям результаты реализации могут оцениваться наступление или не наступление контрольного события (событий) и (или) достижение качественного результата.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10" w:name="sub_103"/>
      <w:bookmarkEnd w:id="9"/>
      <w:r w:rsidRPr="00FD5D2B">
        <w:rPr>
          <w:rFonts w:ascii="Times New Roman" w:hAnsi="Times New Roman" w:cs="Times New Roman"/>
          <w:b w:val="0"/>
          <w:sz w:val="24"/>
          <w:szCs w:val="24"/>
        </w:rPr>
        <w:t>3. Оценка степени соответствия запланированному уровню расходов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1" w:name="sub_1031"/>
      <w:bookmarkEnd w:id="10"/>
      <w:r w:rsidRPr="00FD5D2B">
        <w:rPr>
          <w:rFonts w:ascii="Times New Roman" w:hAnsi="Times New Roman"/>
          <w:sz w:val="24"/>
          <w:szCs w:val="24"/>
        </w:rPr>
        <w:t>3.1. Степень соответствия запланированному уровню расходов оценивается для каждой подпрограммы (основного мероприятия) как отношение фактически произведенных в отчетном году расходов на их реализацию к плановым значениям по следующей формуле:</w:t>
      </w:r>
    </w:p>
    <w:bookmarkEnd w:id="11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ССуз = Зф / Зп,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ССуз - степень соответствия запланированному уровню расходов;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Зф - фактические расходы на реализацию подпрограммы (основного мероприятия) в отчетном году;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Зп - объемы бюджетных ассигнований, предусмотренные на реализацию соответствующей подпрограммы (основного мероприятия) в соответствии с действующей на момент проведения оценки эффективности реализации редакцией муниципальной программы.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2" w:name="sub_1032"/>
      <w:r w:rsidRPr="00FD5D2B">
        <w:rPr>
          <w:rFonts w:ascii="Times New Roman" w:hAnsi="Times New Roman"/>
          <w:sz w:val="24"/>
          <w:szCs w:val="24"/>
        </w:rPr>
        <w:t>3.2. С учетом специфики конкретной муниципальной программы в методике оценки эффективности реализации муниципальной программы предусматриваются в составе показателя "степень соответствия запланированному уровню расходов" только бюджетные расходы либо расходы из всех источников.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13" w:name="sub_104"/>
      <w:bookmarkEnd w:id="12"/>
      <w:r w:rsidRPr="00FD5D2B">
        <w:rPr>
          <w:rFonts w:ascii="Times New Roman" w:hAnsi="Times New Roman" w:cs="Times New Roman"/>
          <w:b w:val="0"/>
          <w:sz w:val="24"/>
          <w:szCs w:val="24"/>
        </w:rPr>
        <w:t>4. Оценка эффективности использования финансовых ресурсов</w:t>
      </w:r>
    </w:p>
    <w:bookmarkEnd w:id="13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Эффективность использования бюджетных средств рассчитывается для каждой подпрограммы (основного мероприятия) как отношение степени реализации мероприятий к степени соответствия запланированному уровню расходов из средств местного бюджета по следующей формуле: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Эис = СРм / ССуз,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Эис - эффективность использования средств местного бюджета;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СРм - степень реализации мероприятий, полностью или частично финансируемых из средств местного бюджета;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ССуз - степень соответствия запланированному уровню расходов из средств местного бюджета.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Если доля финансового обеспечения реализации подпрограммы, основного мероприятия из местного бюджета составляет менее 75%, по решению координатора муниципальной программы показатель оценки эффективности использования средств местного бюджета может быть заменен на показатель эффективности использования финансовых ресурсов на реализацию подпрограммы (основного мероприятия). Данный показатель рассчитывается по формуле: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Эис = СРм / ССуз,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Эис - эффективность использования финансовых ресурсов на реализацию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СРм - степень реализации всех мероприятий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ССуз - степень соответствия запланированному уровню расходов из всех источников.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14" w:name="sub_105"/>
      <w:r w:rsidRPr="00FD5D2B"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5. Оценка степени достижения целей и решения задач подпрограммы 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D5D2B">
        <w:rPr>
          <w:rFonts w:ascii="Times New Roman" w:hAnsi="Times New Roman" w:cs="Times New Roman"/>
          <w:b w:val="0"/>
          <w:sz w:val="24"/>
          <w:szCs w:val="24"/>
        </w:rPr>
        <w:t>( основного мероприятия)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5" w:name="sub_1051"/>
      <w:bookmarkEnd w:id="14"/>
      <w:r w:rsidRPr="00FD5D2B">
        <w:rPr>
          <w:rFonts w:ascii="Times New Roman" w:hAnsi="Times New Roman"/>
          <w:sz w:val="24"/>
          <w:szCs w:val="24"/>
        </w:rPr>
        <w:t>5.1. Для оценки степени достижения целей и решения задач (далее - степень реализации) подпрограммы, основного мероприятия определяется степень достижения плановых значений каждого целевого показателя, характеризующего цели и задачи подпрограммы, основного мероприятия.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6" w:name="sub_1052"/>
      <w:bookmarkEnd w:id="15"/>
      <w:r w:rsidRPr="00FD5D2B">
        <w:rPr>
          <w:rFonts w:ascii="Times New Roman" w:hAnsi="Times New Roman"/>
          <w:sz w:val="24"/>
          <w:szCs w:val="24"/>
        </w:rPr>
        <w:t>5.2. Степень достижения планового значения целевого показателя рассчитывается по следующим формулам:</w:t>
      </w:r>
    </w:p>
    <w:bookmarkEnd w:id="16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для целевых показателей, желаемой тенденцией развития которых является увеличение значений: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СДп/пз = ЗПп/пф / ЗПп/пп,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для целевых показателей, желаемой тенденцией развития которых является снижение значений: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СДп/пз = ЗПп/пп / ЗПп/пф,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СДп/пз - степень достижения планового значения целевого показателя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ЗПп/пф - значение целевого показателя подпрограммы (основного мероприятия) фактически достигнутое на конец отчетного периода;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ЗПп/пп - плановое значение целевого показателя подпрограммы (основного мероприятия).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7" w:name="sub_1053"/>
      <w:r w:rsidRPr="00FD5D2B">
        <w:rPr>
          <w:rFonts w:ascii="Times New Roman" w:hAnsi="Times New Roman"/>
          <w:sz w:val="24"/>
          <w:szCs w:val="24"/>
        </w:rPr>
        <w:t>5.3. Степень реализации подпрограммы (основного мероприятия) рассчитывается по формуле:</w:t>
      </w:r>
    </w:p>
    <w:bookmarkEnd w:id="17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857375" cy="685800"/>
            <wp:effectExtent l="19050" t="0" r="9525" b="0"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5D2B">
        <w:rPr>
          <w:rFonts w:ascii="Times New Roman" w:hAnsi="Times New Roman"/>
          <w:sz w:val="24"/>
          <w:szCs w:val="24"/>
        </w:rPr>
        <w:t xml:space="preserve"> 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СРп/п - степень реализации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СДп/ппз - степень достижения планового значения целевого показателя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N - число целевых показателей подпрограммы (основного мероприятия).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При использовании данной формуле в случаях, если СДп/ппз &gt;1, значение СДп/ппз принимается равным 1.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При оценке степени реализации подпрограммы (основного мероприятия) координатором муниципальной программы могут определяться коэффициенты значимости отдельных целевых показателей. При использовании коэффициентов значимости приведенная выше формула преобразуется в следующую: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733550" cy="685800"/>
            <wp:effectExtent l="19050" t="0" r="0" b="0"/>
            <wp:docPr id="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5D2B">
        <w:rPr>
          <w:rFonts w:ascii="Times New Roman" w:hAnsi="Times New Roman"/>
          <w:sz w:val="24"/>
          <w:szCs w:val="24"/>
        </w:rPr>
        <w:t xml:space="preserve"> 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 xml:space="preserve">      ki - удельный вес, отражающий значимость целевого показателя, </w:t>
      </w:r>
      <w:r w:rsidRPr="00FD5D2B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57200" cy="352425"/>
            <wp:effectExtent l="19050" t="0" r="0" b="0"/>
            <wp:docPr id="3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5D2B">
        <w:rPr>
          <w:rFonts w:ascii="Times New Roman" w:hAnsi="Times New Roman"/>
          <w:sz w:val="24"/>
          <w:szCs w:val="24"/>
        </w:rPr>
        <w:t xml:space="preserve"> = 1.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18" w:name="sub_106"/>
      <w:r w:rsidRPr="00FD5D2B">
        <w:rPr>
          <w:rFonts w:ascii="Times New Roman" w:hAnsi="Times New Roman" w:cs="Times New Roman"/>
          <w:b w:val="0"/>
          <w:sz w:val="24"/>
          <w:szCs w:val="24"/>
        </w:rPr>
        <w:t>6. Оценка эффективности реализации подпрограммы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D5D2B">
        <w:rPr>
          <w:rFonts w:ascii="Times New Roman" w:hAnsi="Times New Roman" w:cs="Times New Roman"/>
          <w:b w:val="0"/>
          <w:sz w:val="24"/>
          <w:szCs w:val="24"/>
        </w:rPr>
        <w:t xml:space="preserve"> (основного мероприятия)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9" w:name="sub_1061"/>
      <w:bookmarkEnd w:id="18"/>
      <w:r w:rsidRPr="00FD5D2B">
        <w:rPr>
          <w:rFonts w:ascii="Times New Roman" w:hAnsi="Times New Roman"/>
          <w:sz w:val="24"/>
          <w:szCs w:val="24"/>
        </w:rPr>
        <w:t>6.1. Эффективность реализации подпрограммы (основного мероприятия) оценивается в зависимости от значений оценки степени реализации подпрограммы (основного мероприятия) и оценки эффективности использования средств местного бюджета по следующей формуле:</w:t>
      </w:r>
    </w:p>
    <w:bookmarkEnd w:id="19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ЭРп/п = СРп/п * Эис,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ЭРп/п - эффективность реализации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СРп/п - степень реализации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lastRenderedPageBreak/>
        <w:t>Эис - эффективность использования бюджетных средств (либо - по решению координатора муниципальной программы - эффективность использования финансовых ресурсов на реализацию подпрограммы (основного мероприятия).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0" w:name="sub_1062"/>
      <w:r w:rsidRPr="00FD5D2B">
        <w:rPr>
          <w:rFonts w:ascii="Times New Roman" w:hAnsi="Times New Roman"/>
          <w:sz w:val="24"/>
          <w:szCs w:val="24"/>
        </w:rPr>
        <w:t>6.2. Эффективность реализации подпрограммы (основного мероприятия) признается высокой в случае, если значение ЭРп/п составляет не менее 0,9.</w:t>
      </w:r>
    </w:p>
    <w:bookmarkEnd w:id="20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Эффективность реализации подпрограммы (основного мероприятия) признается средней в случае, если значение ЭРп/п составляет не менее 0,8.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Эффективность реализации подпрограммы (основного мероприятия) признается удовлетворительной в случае, если значение ЭРп/п составляет не менее 0,7.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В остальных случаях эффективность реализации подпрограммы (основного мероприятия) признается неудовлетворительной.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21" w:name="sub_107"/>
      <w:r w:rsidRPr="00FD5D2B">
        <w:rPr>
          <w:rFonts w:ascii="Times New Roman" w:hAnsi="Times New Roman" w:cs="Times New Roman"/>
          <w:b w:val="0"/>
          <w:sz w:val="24"/>
          <w:szCs w:val="24"/>
        </w:rPr>
        <w:t>7. Оценка степени достижения целей и решения задач муниципальной программы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2" w:name="sub_1071"/>
      <w:bookmarkEnd w:id="21"/>
      <w:r w:rsidRPr="00FD5D2B">
        <w:rPr>
          <w:rFonts w:ascii="Times New Roman" w:hAnsi="Times New Roman"/>
          <w:sz w:val="24"/>
          <w:szCs w:val="24"/>
        </w:rPr>
        <w:t>7.1. Для оценки степени достижения целей и решения задач (далее - степень реализации)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3" w:name="sub_1072"/>
      <w:bookmarkEnd w:id="22"/>
      <w:r w:rsidRPr="00FD5D2B">
        <w:rPr>
          <w:rFonts w:ascii="Times New Roman" w:hAnsi="Times New Roman"/>
          <w:sz w:val="24"/>
          <w:szCs w:val="24"/>
        </w:rPr>
        <w:t>7.2. Степень достижения планового значения целевого показателя, характеризующего цели и задачи муниципальной программы, рассчитывается по следующим формулам:</w:t>
      </w:r>
    </w:p>
    <w:bookmarkEnd w:id="23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для целевых показателей, желаемой тенденцией развития которых является увеличение значений: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СДгп/пз = ЗПгп/пф / ЗПгп/пп,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для целевых показателей, желаемой тенденцией развития которых является снижение значений: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СДгп/пз = ЗПгп/пл / ЗПгп/пф,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СДгп/пз - степень достижения планового значения целевого показателя, характеризующего цели и задачи муниципальной программы;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ЗПгп/пф - значение целевого показателя, характеризующего цели и задачи муниципальной программы, фактически достигнутое на конец отчетного периода;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ЗПгп/пп - плановое значение целевого показателя, характеризующего цели и задачи муниципальной программы.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4" w:name="sub_1073"/>
      <w:r w:rsidRPr="00FD5D2B">
        <w:rPr>
          <w:rFonts w:ascii="Times New Roman" w:hAnsi="Times New Roman"/>
          <w:sz w:val="24"/>
          <w:szCs w:val="24"/>
        </w:rPr>
        <w:t>7.3. Степень реализации муниципальной программы рассчитывается по формуле:</w:t>
      </w:r>
    </w:p>
    <w:bookmarkEnd w:id="24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676400" cy="638175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5D2B">
        <w:rPr>
          <w:rFonts w:ascii="Times New Roman" w:hAnsi="Times New Roman"/>
          <w:sz w:val="24"/>
          <w:szCs w:val="24"/>
        </w:rPr>
        <w:t>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СРгп - степень реализации муниципальной программы;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СДгппз - степень достижения планового значения целевого показателя (индикатора), характеризующего цели и задачи муниципальной программы;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М - число целевых показателей, характеризующих цели и задачи муниципальной программы.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При использовании данной формулы в случаях, если СДгп/пз&gt;1, значение СДгп/пз принимается равным 1.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При оценке степени реализации муниципальной программы координатором муниципальной программы могут определяться коэффициенты значимости отдельных целевых показателей. При использовании коэффициентов значимости приведенная выше формула преобразуется в следующую: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590675" cy="638175"/>
            <wp:effectExtent l="19050" t="0" r="9525" b="0"/>
            <wp:docPr id="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5D2B">
        <w:rPr>
          <w:rFonts w:ascii="Times New Roman" w:hAnsi="Times New Roman"/>
          <w:sz w:val="24"/>
          <w:szCs w:val="24"/>
        </w:rPr>
        <w:t xml:space="preserve"> 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lastRenderedPageBreak/>
        <w:t xml:space="preserve">ki - удельный вес, отражающий значимость показателя, </w:t>
      </w:r>
      <w:r w:rsidRPr="00FD5D2B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57200" cy="352425"/>
            <wp:effectExtent l="19050" t="0" r="0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5D2B">
        <w:rPr>
          <w:rFonts w:ascii="Times New Roman" w:hAnsi="Times New Roman"/>
          <w:sz w:val="24"/>
          <w:szCs w:val="24"/>
        </w:rPr>
        <w:t xml:space="preserve"> = 1.</w:t>
      </w:r>
    </w:p>
    <w:p w:rsidR="00E90D57" w:rsidRPr="00FD5D2B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25" w:name="sub_108"/>
      <w:r w:rsidRPr="00FD5D2B">
        <w:rPr>
          <w:rFonts w:ascii="Times New Roman" w:hAnsi="Times New Roman" w:cs="Times New Roman"/>
          <w:b w:val="0"/>
          <w:sz w:val="24"/>
          <w:szCs w:val="24"/>
        </w:rPr>
        <w:t>8. Оценка эффективности реализации муниципальной программы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6" w:name="sub_1081"/>
      <w:bookmarkEnd w:id="25"/>
      <w:r w:rsidRPr="00FD5D2B">
        <w:rPr>
          <w:rFonts w:ascii="Times New Roman" w:hAnsi="Times New Roman"/>
          <w:sz w:val="24"/>
          <w:szCs w:val="24"/>
        </w:rPr>
        <w:t>8.1. Эффективность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нее подпрограмм (основных мероприятий) по следующей формуле:</w:t>
      </w:r>
    </w:p>
    <w:bookmarkEnd w:id="26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905125" cy="685800"/>
            <wp:effectExtent l="19050" t="0" r="9525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5D2B">
        <w:rPr>
          <w:rFonts w:ascii="Times New Roman" w:hAnsi="Times New Roman"/>
          <w:sz w:val="24"/>
          <w:szCs w:val="24"/>
        </w:rPr>
        <w:t xml:space="preserve"> 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ЭРгп - эффективность реализации муниципальная программы;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СРгп - степень реализации муниципальной программы;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ЭРп/п - эффективность реализации подпрограммы (основного мероприятия);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kj - коэффициент значимости подпрограммы (основного мероприятия) для достижения целей муниципальной программы, определяемый в методике оценки эффективности реализации муниципальной программы ее координатором. По умолчанию kj определяется по формуле: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kj = Фj / Ф, где: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Фj - объем фактических расходов из местного бюджета (кассового исполнения) на реализацию j-той подпрограммы (основного мероприятия) в отчетном году;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Ф - объем фактических расходов из местного бюджета (кассового исполнения) на реализацию муниципальной программы;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j - количество подпрограмм (основных мероприятий).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7" w:name="sub_1082"/>
      <w:r w:rsidRPr="00FD5D2B">
        <w:rPr>
          <w:rFonts w:ascii="Times New Roman" w:hAnsi="Times New Roman"/>
          <w:sz w:val="24"/>
          <w:szCs w:val="24"/>
        </w:rPr>
        <w:t>8.2. Эффективность реализации муниципальной программы признается высокой в случае, если значение ЭРгп составляет не менее 0,90.</w:t>
      </w:r>
    </w:p>
    <w:bookmarkEnd w:id="27"/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Эффективность реализации муниципальной программы признается средней в случае, если значение ЭРгп, составляет не менее 0,80.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Эффективность реализации муниципальной программы признается удовлетворительной в случае, если значение ЭРгп составляет не менее 0,70.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D5D2B">
        <w:rPr>
          <w:rFonts w:ascii="Times New Roman" w:hAnsi="Times New Roman"/>
          <w:sz w:val="24"/>
          <w:szCs w:val="24"/>
        </w:rPr>
        <w:t>В остальных случаях эффективность реализации муниципальной программы признается неудовлетворительной.</w:t>
      </w:r>
    </w:p>
    <w:p w:rsidR="00E90D57" w:rsidRPr="00FD5D2B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pStyle w:val="ConsPlusTitle"/>
        <w:numPr>
          <w:ilvl w:val="0"/>
          <w:numId w:val="8"/>
        </w:numPr>
        <w:adjustRightInd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Механизм реализации муниципальной программы и контроль</w:t>
      </w:r>
    </w:p>
    <w:p w:rsidR="00E90D57" w:rsidRPr="00FD5D2B" w:rsidRDefault="00E90D57" w:rsidP="00E90D5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за ее выполнением</w:t>
      </w:r>
    </w:p>
    <w:p w:rsidR="00E90D57" w:rsidRPr="00FD5D2B" w:rsidRDefault="00E90D57" w:rsidP="00E90D5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Текущее управление муниципальной программой осуществляет ее координатор, который: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обеспечивает разработку муниципальной программы, муниципальной программы;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формирует структуру муниципальной программы и перечень координаторов подпрограмм, участников муниципальной программы;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принимает решение о необходимости внесения в установленном порядке изменений в муниципальную программу;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организует работу по достижению целевых показателей муниципальной программы;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lastRenderedPageBreak/>
        <w:t>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ежегодно проводит оценку эффективности реализации муниципальной программы;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сайте в информационно-телекоммуникационной сети «Интернет»;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размещает информацию о ходе реализации и достигнутых результатах муниципальной программы на сайте в информационно-телекоммуникационной сети «Интернет»;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осуществляет иные полномочия, установленные муниципальной программой.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администрации муниципального образования Темрюкский район заполненные отчетные формы мониторинга реализации муниципальной программы.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Координаторы подпрограмм и участники муниципальной программы в пределах своей компетенции: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ежеквартально, до 5-го числа месяца, следующего за отчетным кварталом, представляют координатору муниципальной программы заполненные отчетные формы мониторинга реализации муниципальной программы;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Кроме того, участники муниципальной программы представляют координатору муниципальной программы значения целевых показателей в порядке и сроки, установленные координатором муниципальной программы.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Заказчик: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заключает муниципальные контракты в установленном законодательством порядке согласно Федеральному закону от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проводит анализ выполнения мероприятия;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несет ответственность за нецелевое и неэффективное использование выделенных в его распоряжение бюджетных средств;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E90D57" w:rsidRPr="00FD5D2B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В рамках муниципальной программы планируется закупка товаров, работ, услуг для обеспечения муниципальных нужд в соответствии с Федеральным законом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E90D57" w:rsidRPr="00FD5D2B" w:rsidRDefault="00E90D57" w:rsidP="00E90D57">
      <w:pPr>
        <w:spacing w:line="240" w:lineRule="auto"/>
        <w:rPr>
          <w:rFonts w:ascii="Times New Roman" w:hAnsi="Times New Roman"/>
          <w:sz w:val="24"/>
          <w:szCs w:val="24"/>
        </w:rPr>
      </w:pPr>
      <w:bookmarkStart w:id="28" w:name="_GoBack"/>
      <w:bookmarkEnd w:id="28"/>
    </w:p>
    <w:p w:rsidR="00E90D57" w:rsidRPr="00FD5D2B" w:rsidRDefault="00E90D57" w:rsidP="00E90D57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E90D57" w:rsidRPr="00FD5D2B" w:rsidRDefault="00E90D57" w:rsidP="00E90D57">
      <w:pPr>
        <w:pStyle w:val="ConsPlusNormal"/>
        <w:contextualSpacing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 xml:space="preserve">Заместитель главы </w:t>
      </w:r>
    </w:p>
    <w:p w:rsidR="00E90D57" w:rsidRPr="00FD5D2B" w:rsidRDefault="00E90D57" w:rsidP="00E90D57">
      <w:pPr>
        <w:pStyle w:val="ConsPlusNormal"/>
        <w:contextualSpacing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>Вышестеблиевского сельского</w:t>
      </w:r>
    </w:p>
    <w:p w:rsidR="00E90D57" w:rsidRPr="00FD5D2B" w:rsidRDefault="00E90D57" w:rsidP="00E90D57">
      <w:pPr>
        <w:pStyle w:val="ConsPlusNormal"/>
        <w:contextualSpacing/>
        <w:rPr>
          <w:rFonts w:ascii="Times New Roman" w:hAnsi="Times New Roman" w:cs="Times New Roman"/>
          <w:sz w:val="24"/>
          <w:szCs w:val="24"/>
        </w:rPr>
      </w:pPr>
      <w:r w:rsidRPr="00FD5D2B">
        <w:rPr>
          <w:rFonts w:ascii="Times New Roman" w:hAnsi="Times New Roman" w:cs="Times New Roman"/>
          <w:sz w:val="24"/>
          <w:szCs w:val="24"/>
        </w:rPr>
        <w:t xml:space="preserve">поселения Темрюкского района                                               </w:t>
      </w:r>
      <w:r w:rsidR="00E26CB3" w:rsidRPr="00FD5D2B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FD5D2B">
        <w:rPr>
          <w:rFonts w:ascii="Times New Roman" w:hAnsi="Times New Roman" w:cs="Times New Roman"/>
          <w:sz w:val="24"/>
          <w:szCs w:val="24"/>
        </w:rPr>
        <w:t xml:space="preserve">           Н.Д. Шевченко</w:t>
      </w:r>
    </w:p>
    <w:p w:rsidR="00E90D57" w:rsidRPr="00FD5D2B" w:rsidRDefault="00E90D57" w:rsidP="00E90D57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E90D57" w:rsidRPr="00FD5D2B" w:rsidRDefault="00E90D57" w:rsidP="00E90D57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E90D57" w:rsidRPr="00FD5D2B" w:rsidSect="00B36D67">
      <w:pgSz w:w="11906" w:h="16838"/>
      <w:pgMar w:top="1134" w:right="567" w:bottom="851" w:left="1418" w:header="426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43C9" w:rsidRDefault="00D543C9" w:rsidP="00C866D4">
      <w:pPr>
        <w:spacing w:after="0" w:line="240" w:lineRule="auto"/>
      </w:pPr>
      <w:r>
        <w:separator/>
      </w:r>
    </w:p>
  </w:endnote>
  <w:endnote w:type="continuationSeparator" w:id="1">
    <w:p w:rsidR="00D543C9" w:rsidRDefault="00D543C9" w:rsidP="00C86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43C9" w:rsidRDefault="00D543C9" w:rsidP="00C866D4">
      <w:pPr>
        <w:spacing w:after="0" w:line="240" w:lineRule="auto"/>
      </w:pPr>
      <w:r>
        <w:separator/>
      </w:r>
    </w:p>
  </w:footnote>
  <w:footnote w:type="continuationSeparator" w:id="1">
    <w:p w:rsidR="00D543C9" w:rsidRDefault="00D543C9" w:rsidP="00C866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756D5"/>
    <w:multiLevelType w:val="hybridMultilevel"/>
    <w:tmpl w:val="0C743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F1098"/>
    <w:multiLevelType w:val="hybridMultilevel"/>
    <w:tmpl w:val="2BA47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8DF3B16"/>
    <w:multiLevelType w:val="hybridMultilevel"/>
    <w:tmpl w:val="EFEA7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8B3F93"/>
    <w:multiLevelType w:val="hybridMultilevel"/>
    <w:tmpl w:val="596C0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501493"/>
    <w:multiLevelType w:val="hybridMultilevel"/>
    <w:tmpl w:val="25989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AE4C83"/>
    <w:multiLevelType w:val="multilevel"/>
    <w:tmpl w:val="0CDA7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D685AF0"/>
    <w:multiLevelType w:val="hybridMultilevel"/>
    <w:tmpl w:val="45821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913187"/>
    <w:multiLevelType w:val="hybridMultilevel"/>
    <w:tmpl w:val="EE723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8"/>
  </w:num>
  <w:num w:numId="7">
    <w:abstractNumId w:val="7"/>
  </w:num>
  <w:num w:numId="8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866D4"/>
    <w:rsid w:val="000023F3"/>
    <w:rsid w:val="00010638"/>
    <w:rsid w:val="00012882"/>
    <w:rsid w:val="00017934"/>
    <w:rsid w:val="00017B64"/>
    <w:rsid w:val="000210A5"/>
    <w:rsid w:val="00023F43"/>
    <w:rsid w:val="0002680B"/>
    <w:rsid w:val="00030FD7"/>
    <w:rsid w:val="000365AE"/>
    <w:rsid w:val="000368C1"/>
    <w:rsid w:val="0004037A"/>
    <w:rsid w:val="00045971"/>
    <w:rsid w:val="00056BE1"/>
    <w:rsid w:val="0006190F"/>
    <w:rsid w:val="00063469"/>
    <w:rsid w:val="0007267F"/>
    <w:rsid w:val="0007677E"/>
    <w:rsid w:val="00077662"/>
    <w:rsid w:val="00090806"/>
    <w:rsid w:val="00093DEF"/>
    <w:rsid w:val="000A2439"/>
    <w:rsid w:val="000A37A2"/>
    <w:rsid w:val="000A430E"/>
    <w:rsid w:val="000D5045"/>
    <w:rsid w:val="000E1F6C"/>
    <w:rsid w:val="000E2642"/>
    <w:rsid w:val="000E7C1B"/>
    <w:rsid w:val="000F2A00"/>
    <w:rsid w:val="000F42D5"/>
    <w:rsid w:val="000F4570"/>
    <w:rsid w:val="00103C41"/>
    <w:rsid w:val="001054B6"/>
    <w:rsid w:val="0010776C"/>
    <w:rsid w:val="00107A52"/>
    <w:rsid w:val="00110011"/>
    <w:rsid w:val="00113D77"/>
    <w:rsid w:val="001148AB"/>
    <w:rsid w:val="00121C1B"/>
    <w:rsid w:val="0012290C"/>
    <w:rsid w:val="001256D6"/>
    <w:rsid w:val="001343C9"/>
    <w:rsid w:val="00146379"/>
    <w:rsid w:val="00150BB7"/>
    <w:rsid w:val="001557B0"/>
    <w:rsid w:val="00162FE8"/>
    <w:rsid w:val="00163788"/>
    <w:rsid w:val="00172524"/>
    <w:rsid w:val="00173584"/>
    <w:rsid w:val="00181541"/>
    <w:rsid w:val="0018542B"/>
    <w:rsid w:val="001861B4"/>
    <w:rsid w:val="00190633"/>
    <w:rsid w:val="00191A52"/>
    <w:rsid w:val="001A4BF4"/>
    <w:rsid w:val="001A509C"/>
    <w:rsid w:val="001B177B"/>
    <w:rsid w:val="001D7523"/>
    <w:rsid w:val="001E2B79"/>
    <w:rsid w:val="001F25C0"/>
    <w:rsid w:val="00205C0A"/>
    <w:rsid w:val="00206700"/>
    <w:rsid w:val="00217B0B"/>
    <w:rsid w:val="00222B2B"/>
    <w:rsid w:val="0023742F"/>
    <w:rsid w:val="00237DEC"/>
    <w:rsid w:val="00241FDC"/>
    <w:rsid w:val="002529C4"/>
    <w:rsid w:val="00252BC4"/>
    <w:rsid w:val="00260992"/>
    <w:rsid w:val="00273012"/>
    <w:rsid w:val="0027382A"/>
    <w:rsid w:val="00274ED7"/>
    <w:rsid w:val="00282A92"/>
    <w:rsid w:val="00284F18"/>
    <w:rsid w:val="0029755F"/>
    <w:rsid w:val="00297DB3"/>
    <w:rsid w:val="002A4086"/>
    <w:rsid w:val="002B1E68"/>
    <w:rsid w:val="002B5D3D"/>
    <w:rsid w:val="002B6175"/>
    <w:rsid w:val="002C30B1"/>
    <w:rsid w:val="002C44A8"/>
    <w:rsid w:val="002C4667"/>
    <w:rsid w:val="002C4A90"/>
    <w:rsid w:val="002D655D"/>
    <w:rsid w:val="002E3557"/>
    <w:rsid w:val="002E7C00"/>
    <w:rsid w:val="002E7F52"/>
    <w:rsid w:val="002F4862"/>
    <w:rsid w:val="002F510F"/>
    <w:rsid w:val="003200C5"/>
    <w:rsid w:val="0032462F"/>
    <w:rsid w:val="003246C6"/>
    <w:rsid w:val="003304B9"/>
    <w:rsid w:val="00330F37"/>
    <w:rsid w:val="00333698"/>
    <w:rsid w:val="00335126"/>
    <w:rsid w:val="00344BA4"/>
    <w:rsid w:val="003471A0"/>
    <w:rsid w:val="003510E4"/>
    <w:rsid w:val="003551F0"/>
    <w:rsid w:val="0035587C"/>
    <w:rsid w:val="003579E1"/>
    <w:rsid w:val="00360E2F"/>
    <w:rsid w:val="00363C59"/>
    <w:rsid w:val="003643A6"/>
    <w:rsid w:val="00380FDF"/>
    <w:rsid w:val="003846C0"/>
    <w:rsid w:val="00391E71"/>
    <w:rsid w:val="00396090"/>
    <w:rsid w:val="00397F2A"/>
    <w:rsid w:val="003B3FF5"/>
    <w:rsid w:val="003B5690"/>
    <w:rsid w:val="003C66C8"/>
    <w:rsid w:val="003D1EA3"/>
    <w:rsid w:val="003D6FBC"/>
    <w:rsid w:val="003D77E7"/>
    <w:rsid w:val="003E0D20"/>
    <w:rsid w:val="003E3E01"/>
    <w:rsid w:val="003E4056"/>
    <w:rsid w:val="00405F44"/>
    <w:rsid w:val="00406E1A"/>
    <w:rsid w:val="0041434F"/>
    <w:rsid w:val="0041738D"/>
    <w:rsid w:val="00421B3E"/>
    <w:rsid w:val="00424AB6"/>
    <w:rsid w:val="00426B1C"/>
    <w:rsid w:val="00426F11"/>
    <w:rsid w:val="00431AB8"/>
    <w:rsid w:val="004335BE"/>
    <w:rsid w:val="00437242"/>
    <w:rsid w:val="004415F4"/>
    <w:rsid w:val="0045443D"/>
    <w:rsid w:val="004552C7"/>
    <w:rsid w:val="00457288"/>
    <w:rsid w:val="004573C9"/>
    <w:rsid w:val="0046256C"/>
    <w:rsid w:val="0046287B"/>
    <w:rsid w:val="0046632D"/>
    <w:rsid w:val="00466593"/>
    <w:rsid w:val="00466F66"/>
    <w:rsid w:val="00467076"/>
    <w:rsid w:val="00471263"/>
    <w:rsid w:val="0047548D"/>
    <w:rsid w:val="00486D43"/>
    <w:rsid w:val="00487E2A"/>
    <w:rsid w:val="00490317"/>
    <w:rsid w:val="004A0360"/>
    <w:rsid w:val="004A1312"/>
    <w:rsid w:val="004B12AA"/>
    <w:rsid w:val="004B50B1"/>
    <w:rsid w:val="004B635B"/>
    <w:rsid w:val="004E482B"/>
    <w:rsid w:val="004E60C4"/>
    <w:rsid w:val="004F70A6"/>
    <w:rsid w:val="0050033C"/>
    <w:rsid w:val="0050201C"/>
    <w:rsid w:val="00503E1D"/>
    <w:rsid w:val="00513364"/>
    <w:rsid w:val="00516BA9"/>
    <w:rsid w:val="00521E0F"/>
    <w:rsid w:val="005231AC"/>
    <w:rsid w:val="005246CA"/>
    <w:rsid w:val="00533D4A"/>
    <w:rsid w:val="00534FA8"/>
    <w:rsid w:val="00540BB5"/>
    <w:rsid w:val="005605E3"/>
    <w:rsid w:val="00560D05"/>
    <w:rsid w:val="0056270C"/>
    <w:rsid w:val="00564715"/>
    <w:rsid w:val="005647D0"/>
    <w:rsid w:val="005660BC"/>
    <w:rsid w:val="00567817"/>
    <w:rsid w:val="00584B85"/>
    <w:rsid w:val="0059080C"/>
    <w:rsid w:val="005916DE"/>
    <w:rsid w:val="00594044"/>
    <w:rsid w:val="005B0052"/>
    <w:rsid w:val="005B1CBB"/>
    <w:rsid w:val="005B22F6"/>
    <w:rsid w:val="005B6904"/>
    <w:rsid w:val="005C1689"/>
    <w:rsid w:val="005D05AE"/>
    <w:rsid w:val="005D3F1C"/>
    <w:rsid w:val="005D6811"/>
    <w:rsid w:val="005D6830"/>
    <w:rsid w:val="005D6DEF"/>
    <w:rsid w:val="005E1114"/>
    <w:rsid w:val="005F187C"/>
    <w:rsid w:val="0060292F"/>
    <w:rsid w:val="00610B08"/>
    <w:rsid w:val="00627500"/>
    <w:rsid w:val="0063167C"/>
    <w:rsid w:val="00631D51"/>
    <w:rsid w:val="006400D1"/>
    <w:rsid w:val="00651E1A"/>
    <w:rsid w:val="0065778A"/>
    <w:rsid w:val="00666900"/>
    <w:rsid w:val="00667460"/>
    <w:rsid w:val="00670876"/>
    <w:rsid w:val="00672A1C"/>
    <w:rsid w:val="00674207"/>
    <w:rsid w:val="00675039"/>
    <w:rsid w:val="00676B74"/>
    <w:rsid w:val="006820FF"/>
    <w:rsid w:val="006822C4"/>
    <w:rsid w:val="006829F0"/>
    <w:rsid w:val="0068487B"/>
    <w:rsid w:val="00684E18"/>
    <w:rsid w:val="006854FB"/>
    <w:rsid w:val="00696221"/>
    <w:rsid w:val="006A0B7E"/>
    <w:rsid w:val="006A0C85"/>
    <w:rsid w:val="006A4CAA"/>
    <w:rsid w:val="006B19DD"/>
    <w:rsid w:val="006B1C84"/>
    <w:rsid w:val="006B323B"/>
    <w:rsid w:val="006B32E6"/>
    <w:rsid w:val="006B5B3E"/>
    <w:rsid w:val="006B6F89"/>
    <w:rsid w:val="006C5264"/>
    <w:rsid w:val="006D286E"/>
    <w:rsid w:val="006E52C7"/>
    <w:rsid w:val="006F17DA"/>
    <w:rsid w:val="006F3E6A"/>
    <w:rsid w:val="00705090"/>
    <w:rsid w:val="00707D55"/>
    <w:rsid w:val="0071012D"/>
    <w:rsid w:val="00712483"/>
    <w:rsid w:val="007137ED"/>
    <w:rsid w:val="00715604"/>
    <w:rsid w:val="00725DF8"/>
    <w:rsid w:val="0072736A"/>
    <w:rsid w:val="007301F4"/>
    <w:rsid w:val="00731D47"/>
    <w:rsid w:val="00734B78"/>
    <w:rsid w:val="007401A7"/>
    <w:rsid w:val="00744243"/>
    <w:rsid w:val="00744C75"/>
    <w:rsid w:val="00747122"/>
    <w:rsid w:val="00754FBA"/>
    <w:rsid w:val="00755005"/>
    <w:rsid w:val="00762F24"/>
    <w:rsid w:val="00763026"/>
    <w:rsid w:val="00787E87"/>
    <w:rsid w:val="00794152"/>
    <w:rsid w:val="007B5844"/>
    <w:rsid w:val="007B70F0"/>
    <w:rsid w:val="007B7A40"/>
    <w:rsid w:val="007C4F14"/>
    <w:rsid w:val="007C60D4"/>
    <w:rsid w:val="007D0534"/>
    <w:rsid w:val="007D44FB"/>
    <w:rsid w:val="007D4A3B"/>
    <w:rsid w:val="007E2739"/>
    <w:rsid w:val="007F231A"/>
    <w:rsid w:val="007F46CC"/>
    <w:rsid w:val="007F4E0B"/>
    <w:rsid w:val="0080683A"/>
    <w:rsid w:val="008103F7"/>
    <w:rsid w:val="008146CF"/>
    <w:rsid w:val="00815668"/>
    <w:rsid w:val="00815AEF"/>
    <w:rsid w:val="00827380"/>
    <w:rsid w:val="00830C2A"/>
    <w:rsid w:val="00831507"/>
    <w:rsid w:val="00841D55"/>
    <w:rsid w:val="00842583"/>
    <w:rsid w:val="00845381"/>
    <w:rsid w:val="00854CBE"/>
    <w:rsid w:val="008629FA"/>
    <w:rsid w:val="00872200"/>
    <w:rsid w:val="0087397F"/>
    <w:rsid w:val="00877235"/>
    <w:rsid w:val="00887E2E"/>
    <w:rsid w:val="00890884"/>
    <w:rsid w:val="00893C1B"/>
    <w:rsid w:val="008A1330"/>
    <w:rsid w:val="008A2819"/>
    <w:rsid w:val="008A2BA6"/>
    <w:rsid w:val="008A4998"/>
    <w:rsid w:val="008A74F7"/>
    <w:rsid w:val="008B0EAB"/>
    <w:rsid w:val="008B79F5"/>
    <w:rsid w:val="008C193A"/>
    <w:rsid w:val="008C199D"/>
    <w:rsid w:val="008C32D5"/>
    <w:rsid w:val="008C638B"/>
    <w:rsid w:val="008D3138"/>
    <w:rsid w:val="008D68B7"/>
    <w:rsid w:val="008E1E4F"/>
    <w:rsid w:val="008F2BF4"/>
    <w:rsid w:val="008F79C4"/>
    <w:rsid w:val="00903463"/>
    <w:rsid w:val="0090733C"/>
    <w:rsid w:val="0091314A"/>
    <w:rsid w:val="00913467"/>
    <w:rsid w:val="0091388B"/>
    <w:rsid w:val="00914923"/>
    <w:rsid w:val="00931DAC"/>
    <w:rsid w:val="00940530"/>
    <w:rsid w:val="00940926"/>
    <w:rsid w:val="009409C5"/>
    <w:rsid w:val="00941D6F"/>
    <w:rsid w:val="00942576"/>
    <w:rsid w:val="00947AA2"/>
    <w:rsid w:val="00947BF5"/>
    <w:rsid w:val="00950EF5"/>
    <w:rsid w:val="0095405E"/>
    <w:rsid w:val="00956BD2"/>
    <w:rsid w:val="00963765"/>
    <w:rsid w:val="009638C2"/>
    <w:rsid w:val="00972F3C"/>
    <w:rsid w:val="009746B8"/>
    <w:rsid w:val="00974769"/>
    <w:rsid w:val="00974D05"/>
    <w:rsid w:val="009B221D"/>
    <w:rsid w:val="009C3917"/>
    <w:rsid w:val="009C3A77"/>
    <w:rsid w:val="009D077B"/>
    <w:rsid w:val="009E513D"/>
    <w:rsid w:val="009E5EA4"/>
    <w:rsid w:val="009F1C37"/>
    <w:rsid w:val="00A05885"/>
    <w:rsid w:val="00A1023F"/>
    <w:rsid w:val="00A125D0"/>
    <w:rsid w:val="00A12B06"/>
    <w:rsid w:val="00A163B9"/>
    <w:rsid w:val="00A172CC"/>
    <w:rsid w:val="00A21492"/>
    <w:rsid w:val="00A31092"/>
    <w:rsid w:val="00A3332D"/>
    <w:rsid w:val="00A37BC6"/>
    <w:rsid w:val="00A37FF5"/>
    <w:rsid w:val="00A43DD7"/>
    <w:rsid w:val="00A44164"/>
    <w:rsid w:val="00A46A99"/>
    <w:rsid w:val="00A526D7"/>
    <w:rsid w:val="00A55CA1"/>
    <w:rsid w:val="00A566A3"/>
    <w:rsid w:val="00A632C7"/>
    <w:rsid w:val="00A7068E"/>
    <w:rsid w:val="00A7089F"/>
    <w:rsid w:val="00A71AE8"/>
    <w:rsid w:val="00A80C87"/>
    <w:rsid w:val="00A938BF"/>
    <w:rsid w:val="00A94157"/>
    <w:rsid w:val="00A94412"/>
    <w:rsid w:val="00A9487F"/>
    <w:rsid w:val="00AA0CBA"/>
    <w:rsid w:val="00AA1783"/>
    <w:rsid w:val="00AB00A3"/>
    <w:rsid w:val="00AB226D"/>
    <w:rsid w:val="00AB2D8A"/>
    <w:rsid w:val="00AB375A"/>
    <w:rsid w:val="00AB3A90"/>
    <w:rsid w:val="00AB4611"/>
    <w:rsid w:val="00AC192A"/>
    <w:rsid w:val="00AC44AD"/>
    <w:rsid w:val="00AC462A"/>
    <w:rsid w:val="00AC72FF"/>
    <w:rsid w:val="00AD4D09"/>
    <w:rsid w:val="00AD55C8"/>
    <w:rsid w:val="00AE0DCE"/>
    <w:rsid w:val="00AE18DB"/>
    <w:rsid w:val="00AF377C"/>
    <w:rsid w:val="00AF588D"/>
    <w:rsid w:val="00AF6EEB"/>
    <w:rsid w:val="00B03B1C"/>
    <w:rsid w:val="00B044BD"/>
    <w:rsid w:val="00B0520E"/>
    <w:rsid w:val="00B110E5"/>
    <w:rsid w:val="00B124F5"/>
    <w:rsid w:val="00B13933"/>
    <w:rsid w:val="00B21BA9"/>
    <w:rsid w:val="00B248F0"/>
    <w:rsid w:val="00B26702"/>
    <w:rsid w:val="00B26B48"/>
    <w:rsid w:val="00B3273B"/>
    <w:rsid w:val="00B33F29"/>
    <w:rsid w:val="00B36D67"/>
    <w:rsid w:val="00B45C14"/>
    <w:rsid w:val="00B46234"/>
    <w:rsid w:val="00B53128"/>
    <w:rsid w:val="00B63BDF"/>
    <w:rsid w:val="00B77A5F"/>
    <w:rsid w:val="00B81B79"/>
    <w:rsid w:val="00B81F89"/>
    <w:rsid w:val="00B83AA2"/>
    <w:rsid w:val="00B921E5"/>
    <w:rsid w:val="00B97319"/>
    <w:rsid w:val="00BA3041"/>
    <w:rsid w:val="00BA4597"/>
    <w:rsid w:val="00BB1251"/>
    <w:rsid w:val="00BB3A8D"/>
    <w:rsid w:val="00BB4BDD"/>
    <w:rsid w:val="00BC271D"/>
    <w:rsid w:val="00BC32A6"/>
    <w:rsid w:val="00BC7C97"/>
    <w:rsid w:val="00BE67E2"/>
    <w:rsid w:val="00BE7582"/>
    <w:rsid w:val="00BF3181"/>
    <w:rsid w:val="00BF7AB4"/>
    <w:rsid w:val="00C06102"/>
    <w:rsid w:val="00C067FA"/>
    <w:rsid w:val="00C07F00"/>
    <w:rsid w:val="00C106B3"/>
    <w:rsid w:val="00C145AB"/>
    <w:rsid w:val="00C15046"/>
    <w:rsid w:val="00C16A55"/>
    <w:rsid w:val="00C16BC0"/>
    <w:rsid w:val="00C1794D"/>
    <w:rsid w:val="00C17FE0"/>
    <w:rsid w:val="00C21033"/>
    <w:rsid w:val="00C26A2D"/>
    <w:rsid w:val="00C35261"/>
    <w:rsid w:val="00C37C2F"/>
    <w:rsid w:val="00C405D4"/>
    <w:rsid w:val="00C40BE9"/>
    <w:rsid w:val="00C44A06"/>
    <w:rsid w:val="00C50605"/>
    <w:rsid w:val="00C51F25"/>
    <w:rsid w:val="00C5329D"/>
    <w:rsid w:val="00C56DBD"/>
    <w:rsid w:val="00C659AE"/>
    <w:rsid w:val="00C8005A"/>
    <w:rsid w:val="00C834DD"/>
    <w:rsid w:val="00C865B0"/>
    <w:rsid w:val="00C866D4"/>
    <w:rsid w:val="00C87CDA"/>
    <w:rsid w:val="00C96F7C"/>
    <w:rsid w:val="00C97924"/>
    <w:rsid w:val="00CA3599"/>
    <w:rsid w:val="00CA5FCE"/>
    <w:rsid w:val="00CB4121"/>
    <w:rsid w:val="00CB53A5"/>
    <w:rsid w:val="00CD003E"/>
    <w:rsid w:val="00CD47E7"/>
    <w:rsid w:val="00CD5CBF"/>
    <w:rsid w:val="00CD6CE3"/>
    <w:rsid w:val="00CD7EAB"/>
    <w:rsid w:val="00CE1D6A"/>
    <w:rsid w:val="00CE556B"/>
    <w:rsid w:val="00CF1982"/>
    <w:rsid w:val="00CF7B7A"/>
    <w:rsid w:val="00D11B22"/>
    <w:rsid w:val="00D236F9"/>
    <w:rsid w:val="00D37B14"/>
    <w:rsid w:val="00D461F6"/>
    <w:rsid w:val="00D47309"/>
    <w:rsid w:val="00D51189"/>
    <w:rsid w:val="00D51BD4"/>
    <w:rsid w:val="00D5378D"/>
    <w:rsid w:val="00D543C9"/>
    <w:rsid w:val="00D56BA9"/>
    <w:rsid w:val="00D612B8"/>
    <w:rsid w:val="00D61688"/>
    <w:rsid w:val="00D65E32"/>
    <w:rsid w:val="00D66B10"/>
    <w:rsid w:val="00D7605D"/>
    <w:rsid w:val="00D76274"/>
    <w:rsid w:val="00D82CB8"/>
    <w:rsid w:val="00D9407F"/>
    <w:rsid w:val="00D96376"/>
    <w:rsid w:val="00DA05B8"/>
    <w:rsid w:val="00DA23F5"/>
    <w:rsid w:val="00DA6996"/>
    <w:rsid w:val="00DA7BA2"/>
    <w:rsid w:val="00DB036F"/>
    <w:rsid w:val="00DB4243"/>
    <w:rsid w:val="00DC0EE1"/>
    <w:rsid w:val="00DD3C73"/>
    <w:rsid w:val="00DD7451"/>
    <w:rsid w:val="00DE286A"/>
    <w:rsid w:val="00DE5478"/>
    <w:rsid w:val="00DE654C"/>
    <w:rsid w:val="00DE7375"/>
    <w:rsid w:val="00DF19DD"/>
    <w:rsid w:val="00DF318A"/>
    <w:rsid w:val="00DF60E1"/>
    <w:rsid w:val="00E00462"/>
    <w:rsid w:val="00E00688"/>
    <w:rsid w:val="00E02230"/>
    <w:rsid w:val="00E04D89"/>
    <w:rsid w:val="00E0676D"/>
    <w:rsid w:val="00E07BE3"/>
    <w:rsid w:val="00E07FBE"/>
    <w:rsid w:val="00E14053"/>
    <w:rsid w:val="00E156F2"/>
    <w:rsid w:val="00E170FC"/>
    <w:rsid w:val="00E174C1"/>
    <w:rsid w:val="00E22FB1"/>
    <w:rsid w:val="00E26CB3"/>
    <w:rsid w:val="00E2749A"/>
    <w:rsid w:val="00E42DE4"/>
    <w:rsid w:val="00E452BC"/>
    <w:rsid w:val="00E46CE5"/>
    <w:rsid w:val="00E543C8"/>
    <w:rsid w:val="00E6058A"/>
    <w:rsid w:val="00E60B59"/>
    <w:rsid w:val="00E6357E"/>
    <w:rsid w:val="00E85F01"/>
    <w:rsid w:val="00E8704C"/>
    <w:rsid w:val="00E87476"/>
    <w:rsid w:val="00E8749A"/>
    <w:rsid w:val="00E8763B"/>
    <w:rsid w:val="00E90D57"/>
    <w:rsid w:val="00E92D61"/>
    <w:rsid w:val="00EA0B89"/>
    <w:rsid w:val="00EA15F0"/>
    <w:rsid w:val="00EA48EA"/>
    <w:rsid w:val="00EB5A7E"/>
    <w:rsid w:val="00EC1616"/>
    <w:rsid w:val="00EC2D85"/>
    <w:rsid w:val="00EC39C5"/>
    <w:rsid w:val="00EC4460"/>
    <w:rsid w:val="00EE056D"/>
    <w:rsid w:val="00EE7C51"/>
    <w:rsid w:val="00EF4897"/>
    <w:rsid w:val="00F00181"/>
    <w:rsid w:val="00F1050B"/>
    <w:rsid w:val="00F10821"/>
    <w:rsid w:val="00F10937"/>
    <w:rsid w:val="00F10DD9"/>
    <w:rsid w:val="00F17B6C"/>
    <w:rsid w:val="00F2316E"/>
    <w:rsid w:val="00F2326E"/>
    <w:rsid w:val="00F33C26"/>
    <w:rsid w:val="00F34C6C"/>
    <w:rsid w:val="00F40D84"/>
    <w:rsid w:val="00F4135A"/>
    <w:rsid w:val="00F41BAF"/>
    <w:rsid w:val="00F432E8"/>
    <w:rsid w:val="00F522BE"/>
    <w:rsid w:val="00F5544C"/>
    <w:rsid w:val="00F61B22"/>
    <w:rsid w:val="00F63348"/>
    <w:rsid w:val="00F64D48"/>
    <w:rsid w:val="00F70879"/>
    <w:rsid w:val="00F73575"/>
    <w:rsid w:val="00F77D6B"/>
    <w:rsid w:val="00F81BB6"/>
    <w:rsid w:val="00F82605"/>
    <w:rsid w:val="00F867F4"/>
    <w:rsid w:val="00F87CE3"/>
    <w:rsid w:val="00F87D11"/>
    <w:rsid w:val="00FA3314"/>
    <w:rsid w:val="00FA3C96"/>
    <w:rsid w:val="00FA6EE9"/>
    <w:rsid w:val="00FB0A48"/>
    <w:rsid w:val="00FB1667"/>
    <w:rsid w:val="00FB4CAF"/>
    <w:rsid w:val="00FC0E8D"/>
    <w:rsid w:val="00FC31A0"/>
    <w:rsid w:val="00FC5B22"/>
    <w:rsid w:val="00FD141A"/>
    <w:rsid w:val="00FD5D2B"/>
    <w:rsid w:val="00FE0650"/>
    <w:rsid w:val="00FE5839"/>
    <w:rsid w:val="00FE6775"/>
    <w:rsid w:val="00FF3761"/>
    <w:rsid w:val="00FF4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26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E90D57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C866D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C866D4"/>
    <w:rPr>
      <w:sz w:val="20"/>
      <w:szCs w:val="20"/>
    </w:rPr>
  </w:style>
  <w:style w:type="table" w:styleId="a5">
    <w:name w:val="Table Grid"/>
    <w:basedOn w:val="a1"/>
    <w:rsid w:val="00C866D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basedOn w:val="a0"/>
    <w:uiPriority w:val="99"/>
    <w:unhideWhenUsed/>
    <w:rsid w:val="00C866D4"/>
    <w:rPr>
      <w:vertAlign w:val="superscript"/>
    </w:rPr>
  </w:style>
  <w:style w:type="paragraph" w:styleId="a7">
    <w:name w:val="List Paragraph"/>
    <w:basedOn w:val="a"/>
    <w:uiPriority w:val="34"/>
    <w:qFormat/>
    <w:rsid w:val="00BB3A8D"/>
    <w:pPr>
      <w:ind w:left="720"/>
      <w:contextualSpacing/>
    </w:pPr>
  </w:style>
  <w:style w:type="paragraph" w:customStyle="1" w:styleId="ConsPlusNormal">
    <w:name w:val="ConsPlusNormal"/>
    <w:rsid w:val="00282A92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674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420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DA05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A05B8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DA05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A05B8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E90D57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ae">
    <w:name w:val="Нормальный (таблица)"/>
    <w:basedOn w:val="a"/>
    <w:next w:val="a"/>
    <w:uiPriority w:val="99"/>
    <w:rsid w:val="00E90D5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f">
    <w:name w:val="Прижатый влево"/>
    <w:basedOn w:val="a"/>
    <w:next w:val="a"/>
    <w:uiPriority w:val="99"/>
    <w:rsid w:val="00E90D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ConsPlusTitle">
    <w:name w:val="ConsPlusTitle"/>
    <w:rsid w:val="00E90D5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f0">
    <w:name w:val="Hyperlink"/>
    <w:basedOn w:val="a0"/>
    <w:uiPriority w:val="99"/>
    <w:semiHidden/>
    <w:unhideWhenUsed/>
    <w:rsid w:val="00E90D5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5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BF6BB0-0F16-484C-9D6C-7A5522321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854</TotalTime>
  <Pages>1</Pages>
  <Words>3579</Words>
  <Characters>20401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23933</CharactersWithSpaces>
  <SharedDoc>false</SharedDoc>
  <HLinks>
    <vt:vector size="30" baseType="variant"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  <vt:variant>
        <vt:i4>4587605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consultantplus://offline/ref=AF8FB8ADDCDFCE0A341C063282EFE91EAB407F8536832994EE651832F4T7HBR</vt:lpwstr>
      </vt:variant>
      <vt:variant>
        <vt:lpwstr/>
      </vt:variant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Цитович Елена Савельевна</dc:creator>
  <cp:lastModifiedBy>1</cp:lastModifiedBy>
  <cp:revision>77</cp:revision>
  <cp:lastPrinted>2024-10-23T08:10:00Z</cp:lastPrinted>
  <dcterms:created xsi:type="dcterms:W3CDTF">2017-08-15T14:09:00Z</dcterms:created>
  <dcterms:modified xsi:type="dcterms:W3CDTF">2024-12-05T11:52:00Z</dcterms:modified>
</cp:coreProperties>
</file>