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B87" w:rsidRPr="0054560C" w:rsidRDefault="00797B87" w:rsidP="0002461C">
      <w:pPr>
        <w:pStyle w:val="11"/>
        <w:ind w:left="6804"/>
        <w:rPr>
          <w:sz w:val="28"/>
          <w:szCs w:val="28"/>
        </w:rPr>
      </w:pPr>
      <w:r w:rsidRPr="0054560C">
        <w:rPr>
          <w:sz w:val="28"/>
          <w:szCs w:val="28"/>
        </w:rPr>
        <w:t>ПРИЛОЖЕНИЕ</w:t>
      </w:r>
      <w:r>
        <w:rPr>
          <w:sz w:val="28"/>
          <w:szCs w:val="28"/>
        </w:rPr>
        <w:t xml:space="preserve"> № 4</w:t>
      </w:r>
    </w:p>
    <w:p w:rsidR="00797B87" w:rsidRPr="0054560C" w:rsidRDefault="00797B87" w:rsidP="0002461C">
      <w:pPr>
        <w:pStyle w:val="NoSpacing1"/>
        <w:ind w:left="6804"/>
        <w:jc w:val="left"/>
        <w:rPr>
          <w:rFonts w:ascii="Times New Roman" w:hAnsi="Times New Roman" w:cs="Times New Roman"/>
          <w:spacing w:val="0"/>
          <w:sz w:val="28"/>
          <w:szCs w:val="28"/>
        </w:rPr>
      </w:pPr>
      <w:r w:rsidRPr="0054560C">
        <w:rPr>
          <w:rFonts w:ascii="Times New Roman" w:hAnsi="Times New Roman" w:cs="Times New Roman"/>
          <w:spacing w:val="0"/>
          <w:sz w:val="28"/>
          <w:szCs w:val="28"/>
        </w:rPr>
        <w:t>к распоряжению</w:t>
      </w:r>
    </w:p>
    <w:p w:rsidR="00797B87" w:rsidRPr="0054560C" w:rsidRDefault="00797B87" w:rsidP="0002461C">
      <w:pPr>
        <w:pStyle w:val="NoSpacing1"/>
        <w:ind w:left="6804"/>
        <w:jc w:val="left"/>
        <w:rPr>
          <w:rFonts w:ascii="Times New Roman" w:hAnsi="Times New Roman" w:cs="Times New Roman"/>
          <w:spacing w:val="0"/>
          <w:sz w:val="28"/>
          <w:szCs w:val="28"/>
        </w:rPr>
      </w:pPr>
      <w:r w:rsidRPr="0054560C">
        <w:rPr>
          <w:rFonts w:ascii="Times New Roman" w:hAnsi="Times New Roman" w:cs="Times New Roman"/>
          <w:spacing w:val="0"/>
          <w:sz w:val="28"/>
          <w:szCs w:val="28"/>
        </w:rPr>
        <w:t>администрации</w:t>
      </w:r>
    </w:p>
    <w:p w:rsidR="00797B87" w:rsidRPr="0054560C" w:rsidRDefault="00797B87" w:rsidP="0002461C">
      <w:pPr>
        <w:pStyle w:val="NoSpacing1"/>
        <w:ind w:left="6804"/>
        <w:jc w:val="left"/>
        <w:rPr>
          <w:rFonts w:ascii="Times New Roman" w:hAnsi="Times New Roman" w:cs="Times New Roman"/>
          <w:spacing w:val="0"/>
          <w:sz w:val="28"/>
          <w:szCs w:val="28"/>
        </w:rPr>
      </w:pPr>
      <w:r w:rsidRPr="0054560C">
        <w:rPr>
          <w:rFonts w:ascii="Times New Roman" w:hAnsi="Times New Roman" w:cs="Times New Roman"/>
          <w:spacing w:val="0"/>
          <w:sz w:val="28"/>
          <w:szCs w:val="28"/>
        </w:rPr>
        <w:t>Вышестеблиевского</w:t>
      </w:r>
    </w:p>
    <w:p w:rsidR="00797B87" w:rsidRPr="0054560C" w:rsidRDefault="00797B87" w:rsidP="0002461C">
      <w:pPr>
        <w:pStyle w:val="NoSpacing1"/>
        <w:ind w:left="6804"/>
        <w:jc w:val="left"/>
        <w:rPr>
          <w:rFonts w:ascii="Times New Roman" w:hAnsi="Times New Roman" w:cs="Times New Roman"/>
          <w:spacing w:val="0"/>
          <w:sz w:val="28"/>
          <w:szCs w:val="28"/>
        </w:rPr>
      </w:pPr>
      <w:r w:rsidRPr="0054560C">
        <w:rPr>
          <w:rFonts w:ascii="Times New Roman" w:hAnsi="Times New Roman" w:cs="Times New Roman"/>
          <w:spacing w:val="0"/>
          <w:sz w:val="28"/>
          <w:szCs w:val="28"/>
        </w:rPr>
        <w:t>сельского поселения</w:t>
      </w:r>
    </w:p>
    <w:p w:rsidR="00797B87" w:rsidRPr="0054560C" w:rsidRDefault="00797B87" w:rsidP="0002461C">
      <w:pPr>
        <w:pStyle w:val="NoSpacing1"/>
        <w:ind w:left="6804"/>
        <w:jc w:val="left"/>
        <w:rPr>
          <w:rFonts w:ascii="Times New Roman" w:hAnsi="Times New Roman" w:cs="Times New Roman"/>
          <w:spacing w:val="0"/>
          <w:sz w:val="28"/>
          <w:szCs w:val="28"/>
        </w:rPr>
      </w:pPr>
      <w:r w:rsidRPr="0054560C">
        <w:rPr>
          <w:rFonts w:ascii="Times New Roman" w:hAnsi="Times New Roman" w:cs="Times New Roman"/>
          <w:spacing w:val="0"/>
          <w:sz w:val="28"/>
          <w:szCs w:val="28"/>
        </w:rPr>
        <w:t>Темрюкского района</w:t>
      </w:r>
    </w:p>
    <w:p w:rsidR="00797B87" w:rsidRPr="0054560C" w:rsidRDefault="00797B87" w:rsidP="0002461C">
      <w:pPr>
        <w:pStyle w:val="NoSpacing1"/>
        <w:ind w:left="6804"/>
        <w:jc w:val="left"/>
        <w:rPr>
          <w:rFonts w:ascii="Times New Roman" w:hAnsi="Times New Roman" w:cs="Times New Roman"/>
          <w:spacing w:val="0"/>
          <w:sz w:val="28"/>
          <w:szCs w:val="28"/>
        </w:rPr>
      </w:pPr>
      <w:r>
        <w:rPr>
          <w:rFonts w:ascii="Times New Roman" w:hAnsi="Times New Roman" w:cs="Times New Roman"/>
          <w:spacing w:val="0"/>
          <w:sz w:val="28"/>
          <w:szCs w:val="28"/>
        </w:rPr>
        <w:t>от 27.04.2015 г.  № 35-р</w:t>
      </w:r>
    </w:p>
    <w:p w:rsidR="00797B87" w:rsidRDefault="00797B87" w:rsidP="0002461C">
      <w:pPr>
        <w:jc w:val="center"/>
        <w:rPr>
          <w:b/>
          <w:bCs/>
        </w:rPr>
      </w:pPr>
    </w:p>
    <w:p w:rsidR="00797B87" w:rsidRDefault="00797B87" w:rsidP="0002461C">
      <w:pPr>
        <w:rPr>
          <w:b/>
          <w:bCs/>
        </w:rPr>
      </w:pPr>
    </w:p>
    <w:p w:rsidR="00797B87" w:rsidRDefault="00797B87" w:rsidP="0002461C">
      <w:pPr>
        <w:jc w:val="center"/>
        <w:rPr>
          <w:b/>
          <w:bCs/>
        </w:rPr>
      </w:pPr>
      <w:r>
        <w:rPr>
          <w:b/>
          <w:bCs/>
        </w:rPr>
        <w:t>ПРОЕКТ МУНИЦИПАЛЬНОГО КОНТРАКТА №</w:t>
      </w:r>
    </w:p>
    <w:p w:rsidR="00797B87" w:rsidRDefault="00797B87" w:rsidP="0002461C">
      <w:pPr>
        <w:jc w:val="center"/>
        <w:rPr>
          <w:sz w:val="28"/>
          <w:szCs w:val="28"/>
        </w:rPr>
      </w:pPr>
      <w:r>
        <w:rPr>
          <w:sz w:val="28"/>
          <w:szCs w:val="28"/>
        </w:rPr>
        <w:t>на приобретение оборудования системы оповещения</w:t>
      </w:r>
    </w:p>
    <w:tbl>
      <w:tblPr>
        <w:tblpPr w:leftFromText="180" w:rightFromText="180" w:vertAnchor="text" w:horzAnchor="margin" w:tblpY="299"/>
        <w:tblW w:w="10455" w:type="dxa"/>
        <w:tblLayout w:type="fixed"/>
        <w:tblLook w:val="00A0"/>
      </w:tblPr>
      <w:tblGrid>
        <w:gridCol w:w="5252"/>
        <w:gridCol w:w="5203"/>
      </w:tblGrid>
      <w:tr w:rsidR="00797B87">
        <w:trPr>
          <w:trHeight w:val="360"/>
        </w:trPr>
        <w:tc>
          <w:tcPr>
            <w:tcW w:w="5253" w:type="dxa"/>
          </w:tcPr>
          <w:p w:rsidR="00797B87" w:rsidRDefault="00797B87">
            <w:pPr>
              <w:suppressAutoHyphens/>
              <w:snapToGrid w:val="0"/>
              <w:rPr>
                <w:sz w:val="28"/>
                <w:szCs w:val="28"/>
                <w:lang w:eastAsia="ar-SA"/>
              </w:rPr>
            </w:pPr>
            <w:r>
              <w:rPr>
                <w:sz w:val="28"/>
                <w:szCs w:val="28"/>
              </w:rPr>
              <w:t>ст. Вышестеблиевская</w:t>
            </w:r>
          </w:p>
        </w:tc>
        <w:tc>
          <w:tcPr>
            <w:tcW w:w="5203" w:type="dxa"/>
          </w:tcPr>
          <w:p w:rsidR="00797B87" w:rsidRDefault="00797B87">
            <w:pPr>
              <w:pStyle w:val="1"/>
              <w:snapToGrid w:val="0"/>
              <w:ind w:right="-1"/>
              <w:jc w:val="left"/>
              <w:rPr>
                <w:rFonts w:ascii="Times New Roman" w:hAnsi="Times New Roman" w:cs="Times New Roman"/>
                <w:sz w:val="28"/>
                <w:szCs w:val="28"/>
              </w:rPr>
            </w:pPr>
            <w:r>
              <w:rPr>
                <w:rFonts w:ascii="Times New Roman" w:hAnsi="Times New Roman" w:cs="Times New Roman"/>
                <w:sz w:val="28"/>
                <w:szCs w:val="28"/>
              </w:rPr>
              <w:t xml:space="preserve">                   «___» ______________ 2015г.</w:t>
            </w:r>
          </w:p>
        </w:tc>
      </w:tr>
    </w:tbl>
    <w:p w:rsidR="00797B87" w:rsidRDefault="00797B87" w:rsidP="0002461C">
      <w:pPr>
        <w:pStyle w:val="1"/>
        <w:ind w:right="-1"/>
        <w:rPr>
          <w:rFonts w:ascii="Times New Roman" w:hAnsi="Times New Roman" w:cs="Times New Roman"/>
          <w:sz w:val="28"/>
          <w:szCs w:val="28"/>
        </w:rPr>
      </w:pPr>
    </w:p>
    <w:p w:rsidR="00797B87" w:rsidRDefault="00797B87" w:rsidP="0002461C">
      <w:pPr>
        <w:widowControl w:val="0"/>
        <w:tabs>
          <w:tab w:val="left" w:pos="142"/>
          <w:tab w:val="left" w:pos="3686"/>
        </w:tabs>
        <w:ind w:right="-285" w:firstLine="567"/>
        <w:jc w:val="both"/>
        <w:rPr>
          <w:color w:val="000000"/>
          <w:sz w:val="28"/>
          <w:szCs w:val="28"/>
        </w:rPr>
      </w:pPr>
      <w:r>
        <w:rPr>
          <w:sz w:val="28"/>
          <w:szCs w:val="28"/>
        </w:rPr>
        <w:t>Администрация Вышестеблиевского сельского поселения Темрюкского района, именуемая в дальнейшем «</w:t>
      </w:r>
      <w:r>
        <w:rPr>
          <w:b/>
          <w:bCs/>
          <w:sz w:val="28"/>
          <w:szCs w:val="28"/>
        </w:rPr>
        <w:t xml:space="preserve">Заказчик», </w:t>
      </w:r>
      <w:r>
        <w:rPr>
          <w:sz w:val="28"/>
          <w:szCs w:val="28"/>
        </w:rPr>
        <w:t>в лице главы Вышестеблиевского сельского поселения Темрюкского района Хаджиди Пантелея Константинович, действующего на основании Устава Вышестеблиевского сельского поселения Темрюкского района, с одной стороны, и ________________________, именуемое в дальнейшем «</w:t>
      </w:r>
      <w:r>
        <w:rPr>
          <w:b/>
          <w:bCs/>
          <w:sz w:val="28"/>
          <w:szCs w:val="28"/>
        </w:rPr>
        <w:t>Исполнитель</w:t>
      </w:r>
      <w:r>
        <w:rPr>
          <w:sz w:val="28"/>
          <w:szCs w:val="28"/>
        </w:rPr>
        <w:t xml:space="preserve">», в лице _________________, действующего на основании ____________, с другой стороны, с соблюдением требований Федерального закона от 05.04.2013г. № 44-ФЗ «О контрактной системе в сфере закупок товаров, работ, услуг для обеспечения государственных и муниципальных нужд», законодательства Российской Федерации и Краснодарского края, на основании результатов определения Исполнителя путем проведения открытого аукциона в электронной форме, </w:t>
      </w:r>
      <w:r>
        <w:rPr>
          <w:color w:val="000000"/>
          <w:sz w:val="28"/>
          <w:szCs w:val="28"/>
        </w:rPr>
        <w:t xml:space="preserve">№_________________________ от _______________, заключили настоящий </w:t>
      </w:r>
      <w:r>
        <w:rPr>
          <w:b/>
          <w:bCs/>
          <w:color w:val="000000"/>
          <w:sz w:val="28"/>
          <w:szCs w:val="28"/>
        </w:rPr>
        <w:t xml:space="preserve">Муниципальный контракт </w:t>
      </w:r>
      <w:r>
        <w:rPr>
          <w:color w:val="000000"/>
          <w:sz w:val="28"/>
          <w:szCs w:val="28"/>
        </w:rPr>
        <w:t>(далее – контракт) о нижеследующем:</w:t>
      </w:r>
    </w:p>
    <w:p w:rsidR="00797B87" w:rsidRDefault="00797B87" w:rsidP="0002461C">
      <w:pPr>
        <w:pStyle w:val="1"/>
        <w:ind w:right="-1"/>
        <w:jc w:val="center"/>
        <w:rPr>
          <w:rFonts w:ascii="Times New Roman" w:hAnsi="Times New Roman" w:cs="Times New Roman"/>
          <w:b/>
          <w:bCs/>
          <w:sz w:val="22"/>
          <w:szCs w:val="22"/>
        </w:rPr>
      </w:pPr>
    </w:p>
    <w:p w:rsidR="00797B87" w:rsidRDefault="00797B87" w:rsidP="0002461C">
      <w:pPr>
        <w:pStyle w:val="1"/>
        <w:ind w:right="-1"/>
        <w:jc w:val="center"/>
        <w:rPr>
          <w:rFonts w:ascii="Times New Roman" w:hAnsi="Times New Roman" w:cs="Times New Roman"/>
          <w:b/>
          <w:bCs/>
          <w:sz w:val="22"/>
          <w:szCs w:val="22"/>
        </w:rPr>
      </w:pPr>
      <w:r>
        <w:rPr>
          <w:rFonts w:ascii="Times New Roman" w:hAnsi="Times New Roman" w:cs="Times New Roman"/>
          <w:b/>
          <w:bCs/>
          <w:sz w:val="22"/>
          <w:szCs w:val="22"/>
        </w:rPr>
        <w:t>1. ПРЕДМЕТ МУНИЦИПАЛЬНОГО КОНТРАКТА</w:t>
      </w:r>
    </w:p>
    <w:p w:rsidR="00797B87" w:rsidRDefault="00797B87" w:rsidP="0002461C">
      <w:pPr>
        <w:pStyle w:val="BodyTextIndent"/>
        <w:numPr>
          <w:ilvl w:val="1"/>
          <w:numId w:val="3"/>
        </w:numPr>
        <w:tabs>
          <w:tab w:val="num" w:pos="0"/>
          <w:tab w:val="left" w:pos="426"/>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 соответствии с условиями настоящего контракта Поставщик обязуется поставить Заказчику   оборудование системы оповещения (электрическая сирена С-28 или эквивалент, С- 40 или эквивалент, мегафон ручной) согласно Спецификации, приведенной в Приложении №1 к настоящему  контракту, а «Заказчик» обязуется принять и оплатить эти товары. Приложение № 1 является неотъемлемой частью настоящего Муниципального контракта.</w:t>
      </w:r>
    </w:p>
    <w:p w:rsidR="00797B87" w:rsidRDefault="00797B87" w:rsidP="0002461C">
      <w:pPr>
        <w:pStyle w:val="BodyTextIndent"/>
        <w:numPr>
          <w:ilvl w:val="1"/>
          <w:numId w:val="3"/>
        </w:numPr>
        <w:tabs>
          <w:tab w:val="left" w:pos="426"/>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Срок начала поставки товара – с  даты заключения  контракта.  Срок окончания поставки товара – в течение 14 рабочих дней с даты заключения  контракта.</w:t>
      </w:r>
    </w:p>
    <w:p w:rsidR="00797B87" w:rsidRDefault="00797B87" w:rsidP="0002461C">
      <w:pPr>
        <w:pStyle w:val="BodyTextIndent"/>
        <w:numPr>
          <w:ilvl w:val="1"/>
          <w:numId w:val="3"/>
        </w:numPr>
        <w:tabs>
          <w:tab w:val="num" w:pos="0"/>
          <w:tab w:val="left" w:pos="426"/>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Товар поставляется по адресу: 353541, Краснодарский край, Темрюкский район, станица Вышестеблиевская, улица Ленина, 94 (здание администрации). </w:t>
      </w:r>
      <w:r>
        <w:rPr>
          <w:rFonts w:ascii="Times New Roman" w:hAnsi="Times New Roman" w:cs="Times New Roman"/>
          <w:b/>
          <w:bCs/>
          <w:sz w:val="24"/>
          <w:szCs w:val="24"/>
        </w:rPr>
        <w:t xml:space="preserve">  </w:t>
      </w:r>
    </w:p>
    <w:p w:rsidR="00797B87" w:rsidRDefault="00797B87" w:rsidP="0002461C">
      <w:pPr>
        <w:pStyle w:val="BodyTextIndent"/>
        <w:numPr>
          <w:ilvl w:val="1"/>
          <w:numId w:val="3"/>
        </w:numPr>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Приемка и оплата поставленного товара по настоящему  контракту осуществляется Заказчиком.</w:t>
      </w:r>
    </w:p>
    <w:p w:rsidR="00797B87" w:rsidRDefault="00797B87" w:rsidP="0002461C">
      <w:pPr>
        <w:jc w:val="both"/>
        <w:rPr>
          <w:b/>
          <w:bCs/>
          <w:i/>
          <w:iCs/>
        </w:rPr>
      </w:pPr>
      <w:r>
        <w:t>Товар считается поставленным после подписания товарной накладной по соответствующему пункту спецификации «Заказчиком</w:t>
      </w:r>
    </w:p>
    <w:p w:rsidR="00797B87" w:rsidRDefault="00797B87" w:rsidP="0002461C">
      <w:pPr>
        <w:jc w:val="center"/>
        <w:rPr>
          <w:b/>
          <w:bCs/>
        </w:rPr>
      </w:pPr>
    </w:p>
    <w:p w:rsidR="00797B87" w:rsidRDefault="00797B87" w:rsidP="0002461C">
      <w:pPr>
        <w:jc w:val="center"/>
        <w:rPr>
          <w:b/>
          <w:bCs/>
        </w:rPr>
      </w:pPr>
      <w:r>
        <w:rPr>
          <w:b/>
          <w:bCs/>
        </w:rPr>
        <w:t>2. ЦЕНА И ПОРЯДОК РАСЧЕТОВ ПО  КОНТРАКТУ</w:t>
      </w:r>
    </w:p>
    <w:p w:rsidR="00797B87" w:rsidRDefault="00797B87" w:rsidP="0002461C">
      <w:pPr>
        <w:pStyle w:val="BodyTextIndent"/>
        <w:widowControl w:val="0"/>
        <w:tabs>
          <w:tab w:val="left" w:pos="142"/>
          <w:tab w:val="left" w:pos="3686"/>
        </w:tabs>
        <w:spacing w:after="0" w:line="240" w:lineRule="auto"/>
        <w:ind w:left="0" w:right="-285"/>
        <w:rPr>
          <w:rFonts w:ascii="Times New Roman" w:hAnsi="Times New Roman" w:cs="Times New Roman"/>
          <w:sz w:val="28"/>
          <w:szCs w:val="28"/>
        </w:rPr>
      </w:pPr>
      <w:r>
        <w:rPr>
          <w:rFonts w:ascii="Times New Roman" w:hAnsi="Times New Roman" w:cs="Times New Roman"/>
          <w:sz w:val="28"/>
          <w:szCs w:val="28"/>
        </w:rPr>
        <w:t>2.1. Цена контракта установлена в соответствии с результатами  проведения открытого аукциона в электронной форме и составляет _____рублей _________ копеек (__________рублей _____________ копеек), в том числе НДС - _______ рублей ___ копеек (___________________ рублей ___ копеек).</w:t>
      </w:r>
    </w:p>
    <w:p w:rsidR="00797B87" w:rsidRDefault="00797B87" w:rsidP="0002461C">
      <w:pPr>
        <w:pStyle w:val="BodyTextIndent"/>
        <w:widowControl w:val="0"/>
        <w:tabs>
          <w:tab w:val="left" w:pos="142"/>
          <w:tab w:val="left" w:pos="3686"/>
        </w:tabs>
        <w:spacing w:after="0" w:line="240" w:lineRule="auto"/>
        <w:ind w:left="0" w:right="-285"/>
        <w:rPr>
          <w:rFonts w:ascii="Times New Roman" w:hAnsi="Times New Roman" w:cs="Times New Roman"/>
          <w:sz w:val="28"/>
          <w:szCs w:val="28"/>
        </w:rPr>
      </w:pPr>
      <w:r>
        <w:rPr>
          <w:rFonts w:ascii="Times New Roman" w:hAnsi="Times New Roman" w:cs="Times New Roman"/>
          <w:sz w:val="28"/>
          <w:szCs w:val="28"/>
        </w:rPr>
        <w:t xml:space="preserve">2.2. </w:t>
      </w:r>
      <w:r>
        <w:rPr>
          <w:rFonts w:ascii="Times New Roman" w:hAnsi="Times New Roman" w:cs="Times New Roman"/>
          <w:b/>
          <w:bCs/>
          <w:sz w:val="28"/>
          <w:szCs w:val="28"/>
        </w:rPr>
        <w:t>Цена  Контракта является твердой и определяется на весь срок его исполнения</w:t>
      </w:r>
      <w:r>
        <w:rPr>
          <w:rFonts w:ascii="Times New Roman" w:hAnsi="Times New Roman" w:cs="Times New Roman"/>
          <w:sz w:val="28"/>
          <w:szCs w:val="28"/>
        </w:rPr>
        <w:t xml:space="preserve"> (</w:t>
      </w:r>
      <w:r>
        <w:rPr>
          <w:rFonts w:ascii="Times New Roman" w:hAnsi="Times New Roman" w:cs="Times New Roman"/>
          <w:b/>
          <w:bCs/>
          <w:sz w:val="28"/>
          <w:szCs w:val="28"/>
        </w:rPr>
        <w:t>ч. 2 ст. 34 Закона № 44-ФЗ).</w:t>
      </w:r>
    </w:p>
    <w:p w:rsidR="00797B87" w:rsidRDefault="00797B87" w:rsidP="0002461C">
      <w:pPr>
        <w:pStyle w:val="2"/>
        <w:rPr>
          <w:sz w:val="28"/>
          <w:szCs w:val="28"/>
        </w:rPr>
      </w:pPr>
      <w:r>
        <w:rPr>
          <w:sz w:val="28"/>
          <w:szCs w:val="28"/>
        </w:rPr>
        <w:t xml:space="preserve">2.3. Оплата поставляемых товаров осуществляется по цене, установленной Контрактом.Товары оплачиваются «Заказчиком» по цене за единицу товара, указанной в приложении 1 к данному Контракту. </w:t>
      </w:r>
    </w:p>
    <w:p w:rsidR="00797B87" w:rsidRDefault="00797B87" w:rsidP="0002461C">
      <w:pPr>
        <w:pStyle w:val="2"/>
        <w:rPr>
          <w:sz w:val="28"/>
          <w:szCs w:val="28"/>
        </w:rPr>
      </w:pPr>
      <w:r>
        <w:rPr>
          <w:sz w:val="28"/>
          <w:szCs w:val="28"/>
        </w:rPr>
        <w:t>2.4. Стоимость поставки товара по настоящему Контракту включает: тару (упаковку), обеспечивающую сохранность товара при перевозке и хранении, доставку транспортом «Поставщика», транспортные расходы по доставке товара, проведение разгрузочных работ, налоги, сборы и другие обязательные платежи, гарантийное обслуживание.</w:t>
      </w:r>
    </w:p>
    <w:p w:rsidR="00797B87" w:rsidRDefault="00797B87" w:rsidP="0002461C">
      <w:pPr>
        <w:jc w:val="both"/>
        <w:rPr>
          <w:sz w:val="28"/>
          <w:szCs w:val="28"/>
        </w:rPr>
      </w:pPr>
      <w:r>
        <w:rPr>
          <w:sz w:val="28"/>
          <w:szCs w:val="28"/>
        </w:rPr>
        <w:t>2.5.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настоящем контракте. В случае изменения расчетного счета Поставщика он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797B87" w:rsidRDefault="00797B87" w:rsidP="0002461C">
      <w:pPr>
        <w:shd w:val="clear" w:color="auto" w:fill="FFFFFF"/>
        <w:jc w:val="both"/>
        <w:rPr>
          <w:sz w:val="28"/>
          <w:szCs w:val="28"/>
        </w:rPr>
      </w:pPr>
      <w:r>
        <w:rPr>
          <w:sz w:val="28"/>
          <w:szCs w:val="28"/>
        </w:rPr>
        <w:t xml:space="preserve">2.6. Оплата по контракту осуществляется за счет средств бюджета Вышестеблиевского сельского поселения Темрюкского  района Краснодарского края. Заказчик производит оплату за поставленный товар Поставщиком после подписания товарной накладной. Безналичный расчет путем перечисления денежных средств на расчетный счет поставщика, согласно выставленных счетов фактур. Авансирование  не  предусмотрено. Оплата производится   после предоставления Поставщиком </w:t>
      </w:r>
      <w:r>
        <w:rPr>
          <w:color w:val="000000"/>
          <w:sz w:val="28"/>
          <w:szCs w:val="28"/>
        </w:rPr>
        <w:t>и подписания Заказчиком</w:t>
      </w:r>
      <w:r>
        <w:rPr>
          <w:sz w:val="28"/>
          <w:szCs w:val="28"/>
        </w:rPr>
        <w:t xml:space="preserve"> товарной накладной,  в течение </w:t>
      </w:r>
      <w:r>
        <w:rPr>
          <w:b/>
          <w:bCs/>
          <w:sz w:val="28"/>
          <w:szCs w:val="28"/>
        </w:rPr>
        <w:t>30</w:t>
      </w:r>
      <w:r>
        <w:rPr>
          <w:sz w:val="28"/>
          <w:szCs w:val="28"/>
        </w:rPr>
        <w:t xml:space="preserve"> </w:t>
      </w:r>
      <w:r>
        <w:rPr>
          <w:b/>
          <w:bCs/>
          <w:sz w:val="28"/>
          <w:szCs w:val="28"/>
        </w:rPr>
        <w:t>календарных  дней</w:t>
      </w:r>
      <w:r>
        <w:rPr>
          <w:sz w:val="28"/>
          <w:szCs w:val="28"/>
        </w:rPr>
        <w:t xml:space="preserve">.   </w:t>
      </w:r>
    </w:p>
    <w:p w:rsidR="00797B87" w:rsidRDefault="00797B87" w:rsidP="0002461C">
      <w:pPr>
        <w:shd w:val="clear" w:color="auto" w:fill="FFFFFF"/>
        <w:jc w:val="both"/>
      </w:pPr>
    </w:p>
    <w:p w:rsidR="00797B87" w:rsidRDefault="00797B87" w:rsidP="0002461C">
      <w:pPr>
        <w:numPr>
          <w:ilvl w:val="0"/>
          <w:numId w:val="4"/>
        </w:numPr>
        <w:ind w:left="0" w:firstLine="0"/>
        <w:jc w:val="center"/>
        <w:rPr>
          <w:b/>
          <w:bCs/>
        </w:rPr>
      </w:pPr>
      <w:r>
        <w:rPr>
          <w:b/>
          <w:bCs/>
        </w:rPr>
        <w:t>ТРЕБОВАНИЯ К КАЧЕСТВУ ПОСТАВЛЯЕМОГО ТОВАРА</w:t>
      </w:r>
    </w:p>
    <w:p w:rsidR="00797B87" w:rsidRDefault="00797B87" w:rsidP="0002461C">
      <w:pPr>
        <w:pStyle w:val="BodyTextIndent"/>
        <w:numPr>
          <w:ilvl w:val="1"/>
          <w:numId w:val="4"/>
        </w:numPr>
        <w:spacing w:after="0" w:line="240" w:lineRule="auto"/>
        <w:ind w:left="567" w:hanging="567"/>
        <w:jc w:val="both"/>
        <w:rPr>
          <w:rFonts w:ascii="Times New Roman" w:hAnsi="Times New Roman" w:cs="Times New Roman"/>
          <w:sz w:val="28"/>
          <w:szCs w:val="28"/>
        </w:rPr>
      </w:pPr>
      <w:r>
        <w:rPr>
          <w:rFonts w:ascii="Times New Roman" w:hAnsi="Times New Roman" w:cs="Times New Roman"/>
          <w:sz w:val="28"/>
          <w:szCs w:val="28"/>
        </w:rPr>
        <w:t>Поставщик обязан поставить товар в полном объеме, указанном в Приложении</w:t>
      </w:r>
    </w:p>
    <w:p w:rsidR="00797B87" w:rsidRDefault="00797B87" w:rsidP="0002461C">
      <w:pPr>
        <w:pStyle w:val="BodyTextIndent"/>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1 к настоящему контракту и в срок, установленный п.1.2  контракта.</w:t>
      </w:r>
    </w:p>
    <w:p w:rsidR="00797B87" w:rsidRDefault="00797B87" w:rsidP="0002461C">
      <w:pPr>
        <w:pStyle w:val="BodyTextIndent"/>
        <w:numPr>
          <w:ilvl w:val="1"/>
          <w:numId w:val="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Товар должен быть новый и ранее не использованный. Качество товара, его</w:t>
      </w:r>
    </w:p>
    <w:p w:rsidR="00797B87" w:rsidRDefault="00797B87" w:rsidP="0002461C">
      <w:pPr>
        <w:pStyle w:val="BodyTextIndent"/>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технические и функциональные характеристики (потребительские свойства), установленные на него гарантийные сроки и сроки годности должны подтверждаться соответствующими документами, в том числе от производителей, оформление которых предусмотрено Законодательством Российской Федерации для данного вида товара (сертификаты и/или декларации о соответствии паспорта на изделия).</w:t>
      </w:r>
    </w:p>
    <w:p w:rsidR="00797B87" w:rsidRDefault="00797B87" w:rsidP="0002461C">
      <w:pPr>
        <w:pStyle w:val="BodyTextIndent"/>
        <w:numPr>
          <w:ilvl w:val="1"/>
          <w:numId w:val="5"/>
        </w:numPr>
        <w:tabs>
          <w:tab w:val="num" w:pos="426"/>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Дата выпуска товара должна быть не ранее января 2013 года.</w:t>
      </w:r>
    </w:p>
    <w:p w:rsidR="00797B87" w:rsidRDefault="00797B87" w:rsidP="0002461C">
      <w:pPr>
        <w:pStyle w:val="BodyTextIndent"/>
        <w:numPr>
          <w:ilvl w:val="1"/>
          <w:numId w:val="5"/>
        </w:numPr>
        <w:tabs>
          <w:tab w:val="num" w:pos="426"/>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Поставщик должен подготовить товар к отправке в соответствующей виду транспортировки упаковке, которая исключает повреждение товара при перевозке и обеспечивает защиту от внешних воздействий.</w:t>
      </w:r>
    </w:p>
    <w:p w:rsidR="00797B87" w:rsidRDefault="00797B87" w:rsidP="0002461C">
      <w:pPr>
        <w:pStyle w:val="BodyTextIndent"/>
        <w:numPr>
          <w:ilvl w:val="1"/>
          <w:numId w:val="5"/>
        </w:numPr>
        <w:tabs>
          <w:tab w:val="num" w:pos="426"/>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В случае поставки товара ненадлежащего качества, товар подлежит замене Поставщиком за его счет в адрес Заказчика в согласованные сторонами сроки.</w:t>
      </w:r>
    </w:p>
    <w:p w:rsidR="00797B87" w:rsidRDefault="00797B87" w:rsidP="0002461C">
      <w:pPr>
        <w:pStyle w:val="BodyTextIndent"/>
        <w:numPr>
          <w:ilvl w:val="1"/>
          <w:numId w:val="5"/>
        </w:numPr>
        <w:tabs>
          <w:tab w:val="num" w:pos="426"/>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Маркировка товара должна содержать наименование и адрес изготовителя, условное обозначение изделий, включающее наименование изделия, наименование материала, назначение, номинальные характеристики.</w:t>
      </w:r>
    </w:p>
    <w:p w:rsidR="00797B87" w:rsidRDefault="00797B87" w:rsidP="0002461C">
      <w:pPr>
        <w:pStyle w:val="consplusnormal"/>
        <w:spacing w:before="0" w:after="0"/>
        <w:ind w:right="-55"/>
        <w:jc w:val="center"/>
        <w:rPr>
          <w:b/>
          <w:bCs/>
          <w:color w:val="000000"/>
          <w:sz w:val="28"/>
          <w:szCs w:val="28"/>
        </w:rPr>
      </w:pPr>
    </w:p>
    <w:p w:rsidR="00797B87" w:rsidRDefault="00797B87" w:rsidP="0002461C">
      <w:pPr>
        <w:pStyle w:val="consplusnormal"/>
        <w:spacing w:before="0" w:after="0"/>
        <w:ind w:right="-55"/>
        <w:jc w:val="center"/>
        <w:rPr>
          <w:b/>
          <w:bCs/>
          <w:caps/>
          <w:color w:val="000000"/>
          <w:sz w:val="22"/>
          <w:szCs w:val="22"/>
        </w:rPr>
      </w:pPr>
      <w:r>
        <w:rPr>
          <w:b/>
          <w:bCs/>
          <w:caps/>
          <w:color w:val="000000"/>
          <w:sz w:val="22"/>
          <w:szCs w:val="22"/>
        </w:rPr>
        <w:t>4. Порядок СДАЧИ, приемки товара</w:t>
      </w:r>
    </w:p>
    <w:p w:rsidR="00797B87" w:rsidRDefault="00797B87" w:rsidP="0002461C">
      <w:pPr>
        <w:shd w:val="clear" w:color="auto" w:fill="FFFFFF"/>
        <w:jc w:val="both"/>
        <w:rPr>
          <w:sz w:val="28"/>
          <w:szCs w:val="28"/>
        </w:rPr>
      </w:pPr>
      <w:r>
        <w:rPr>
          <w:sz w:val="28"/>
          <w:szCs w:val="28"/>
        </w:rPr>
        <w:t>4.1.</w:t>
      </w:r>
      <w:r>
        <w:rPr>
          <w:sz w:val="28"/>
          <w:szCs w:val="28"/>
        </w:rPr>
        <w:tab/>
        <w:t xml:space="preserve">Сдача, приёмка товара осуществляется по месту нахождения Заказчика: 353541, Краснодарский край, Темрюкский район, станица Вышестеблиевская, улица Ленина, 94 </w:t>
      </w:r>
      <w:r>
        <w:rPr>
          <w:b/>
          <w:bCs/>
          <w:sz w:val="28"/>
          <w:szCs w:val="28"/>
        </w:rPr>
        <w:t xml:space="preserve"> </w:t>
      </w:r>
      <w:r>
        <w:rPr>
          <w:sz w:val="28"/>
          <w:szCs w:val="28"/>
        </w:rPr>
        <w:t xml:space="preserve"> в порядке, установленном законодательством Российской Федерации. Одновременно с поставкой товара Поставщик передает Заказчику следующую сопроводительную информацию: счета-фактуры, товарная накладная, счет.</w:t>
      </w:r>
    </w:p>
    <w:p w:rsidR="00797B87" w:rsidRDefault="00797B87" w:rsidP="0002461C">
      <w:pPr>
        <w:autoSpaceDE w:val="0"/>
        <w:autoSpaceDN w:val="0"/>
        <w:adjustRightInd w:val="0"/>
        <w:jc w:val="both"/>
        <w:rPr>
          <w:sz w:val="28"/>
          <w:szCs w:val="28"/>
        </w:rPr>
      </w:pPr>
      <w:r>
        <w:rPr>
          <w:sz w:val="28"/>
          <w:szCs w:val="28"/>
        </w:rPr>
        <w:t xml:space="preserve">4.2. Для проверки поставленного </w:t>
      </w:r>
      <w:r>
        <w:rPr>
          <w:color w:val="000000"/>
          <w:sz w:val="28"/>
          <w:szCs w:val="28"/>
        </w:rPr>
        <w:t>Поставщиком</w:t>
      </w:r>
      <w:r>
        <w:rPr>
          <w:sz w:val="28"/>
          <w:szCs w:val="28"/>
        </w:rPr>
        <w:t xml:space="preserve"> товара, предусмотренного контрактом, в части его соответствия условиям контракта Заказчик проводит экспертизу. Экспертиза  проводиться Заказчиком своими силами.</w:t>
      </w:r>
    </w:p>
    <w:p w:rsidR="00797B87" w:rsidRDefault="00797B87" w:rsidP="0002461C">
      <w:pPr>
        <w:autoSpaceDE w:val="0"/>
        <w:autoSpaceDN w:val="0"/>
        <w:adjustRightInd w:val="0"/>
        <w:jc w:val="both"/>
        <w:rPr>
          <w:sz w:val="28"/>
          <w:szCs w:val="28"/>
        </w:rPr>
      </w:pPr>
      <w:r>
        <w:rPr>
          <w:sz w:val="28"/>
          <w:szCs w:val="28"/>
        </w:rPr>
        <w:t xml:space="preserve">        Приемка результатов отдельного этапа исполнения контракта, а также выполненной работы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w:t>
      </w:r>
    </w:p>
    <w:p w:rsidR="00797B87" w:rsidRDefault="00797B87" w:rsidP="0002461C">
      <w:pPr>
        <w:pStyle w:val="consplusnormal"/>
        <w:spacing w:before="0" w:after="0"/>
        <w:ind w:left="0" w:right="-55"/>
        <w:jc w:val="both"/>
        <w:rPr>
          <w:sz w:val="28"/>
          <w:szCs w:val="28"/>
          <w:lang w:eastAsia="en-US"/>
        </w:rPr>
      </w:pPr>
      <w:bookmarkStart w:id="0" w:name="Par6"/>
      <w:bookmarkEnd w:id="0"/>
      <w:r>
        <w:rPr>
          <w:sz w:val="28"/>
          <w:szCs w:val="28"/>
          <w:lang w:eastAsia="en-US"/>
        </w:rPr>
        <w:t>4.3. При приемке товара подлежат проверке объем и качество поставленного товара.</w:t>
      </w:r>
    </w:p>
    <w:p w:rsidR="00797B87" w:rsidRDefault="00797B87" w:rsidP="0002461C">
      <w:pPr>
        <w:pStyle w:val="consplusnormal"/>
        <w:spacing w:before="0" w:after="0"/>
        <w:ind w:left="0" w:right="-55"/>
        <w:jc w:val="both"/>
        <w:rPr>
          <w:color w:val="000000"/>
          <w:sz w:val="28"/>
          <w:szCs w:val="28"/>
        </w:rPr>
      </w:pPr>
      <w:r>
        <w:rPr>
          <w:color w:val="000000"/>
          <w:sz w:val="28"/>
          <w:szCs w:val="28"/>
        </w:rPr>
        <w:t xml:space="preserve">4.4. По факту приемки товара Заказчиком подписывается товарная накладная. Товарная накладная составляется в двух экземплярах (по одному экземпляру для Заказчика и Поставщика). </w:t>
      </w:r>
    </w:p>
    <w:p w:rsidR="00797B87" w:rsidRDefault="00797B87" w:rsidP="0002461C">
      <w:pPr>
        <w:pStyle w:val="consplusnormal"/>
        <w:spacing w:before="0" w:after="0"/>
        <w:ind w:left="0" w:right="-55"/>
        <w:jc w:val="both"/>
        <w:rPr>
          <w:color w:val="000000"/>
          <w:sz w:val="28"/>
          <w:szCs w:val="28"/>
        </w:rPr>
      </w:pPr>
      <w:r>
        <w:rPr>
          <w:color w:val="000000"/>
          <w:sz w:val="28"/>
          <w:szCs w:val="28"/>
        </w:rPr>
        <w:t>4.5. Датой исполнения обязательств Поставщика по настоящему контракту считается дата фактической поставки товара, что подтверждается подписанной Заказчиком товарной накладной.</w:t>
      </w:r>
    </w:p>
    <w:p w:rsidR="00797B87" w:rsidRDefault="00797B87" w:rsidP="0002461C">
      <w:pPr>
        <w:pStyle w:val="consplusnormal"/>
        <w:spacing w:before="0" w:after="0"/>
        <w:ind w:left="0" w:right="-55"/>
        <w:jc w:val="both"/>
        <w:rPr>
          <w:color w:val="000000"/>
          <w:sz w:val="22"/>
          <w:szCs w:val="22"/>
        </w:rPr>
      </w:pPr>
    </w:p>
    <w:p w:rsidR="00797B87" w:rsidRDefault="00797B87" w:rsidP="0002461C">
      <w:pPr>
        <w:ind w:left="360"/>
        <w:jc w:val="center"/>
        <w:rPr>
          <w:b/>
          <w:bCs/>
        </w:rPr>
      </w:pPr>
      <w:r>
        <w:rPr>
          <w:b/>
          <w:bCs/>
        </w:rPr>
        <w:t>5. ФОРС-МАЖОР</w:t>
      </w:r>
    </w:p>
    <w:p w:rsidR="00797B87" w:rsidRDefault="00797B87" w:rsidP="0002461C">
      <w:pPr>
        <w:pStyle w:val="BodyTextIndent"/>
        <w:numPr>
          <w:ilvl w:val="1"/>
          <w:numId w:val="6"/>
        </w:numPr>
        <w:tabs>
          <w:tab w:val="num" w:pos="567"/>
        </w:tabs>
        <w:spacing w:after="0" w:line="240" w:lineRule="auto"/>
        <w:ind w:left="0" w:firstLine="0"/>
        <w:jc w:val="both"/>
        <w:rPr>
          <w:rFonts w:ascii="Times New Roman" w:hAnsi="Times New Roman" w:cs="Times New Roman"/>
          <w:sz w:val="28"/>
          <w:szCs w:val="28"/>
        </w:rPr>
      </w:pPr>
      <w:bookmarkStart w:id="1" w:name="_Ref131854759"/>
      <w:r>
        <w:rPr>
          <w:rFonts w:ascii="Times New Roman" w:hAnsi="Times New Roman" w:cs="Times New Roman"/>
          <w:sz w:val="28"/>
          <w:szCs w:val="28"/>
        </w:rPr>
        <w:t>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настоящего  контракта в результате обстоятельств чрезвычайного характера, которые стороны не могли предвидеть или предотвратить.</w:t>
      </w:r>
      <w:bookmarkEnd w:id="1"/>
    </w:p>
    <w:p w:rsidR="00797B87" w:rsidRDefault="00797B87" w:rsidP="0002461C">
      <w:pPr>
        <w:pStyle w:val="BodyTextIndent"/>
        <w:numPr>
          <w:ilvl w:val="1"/>
          <w:numId w:val="6"/>
        </w:numPr>
        <w:tabs>
          <w:tab w:val="num" w:pos="567"/>
        </w:tabs>
        <w:spacing w:after="0" w:line="240" w:lineRule="auto"/>
        <w:ind w:left="0" w:firstLine="0"/>
        <w:jc w:val="both"/>
        <w:rPr>
          <w:rFonts w:ascii="Times New Roman" w:hAnsi="Times New Roman" w:cs="Times New Roman"/>
          <w:sz w:val="28"/>
          <w:szCs w:val="28"/>
        </w:rPr>
      </w:pPr>
      <w:bookmarkStart w:id="2" w:name="_Ref131854715"/>
      <w:r>
        <w:rPr>
          <w:rFonts w:ascii="Times New Roman" w:hAnsi="Times New Roman" w:cs="Times New Roman"/>
          <w:sz w:val="28"/>
          <w:szCs w:val="28"/>
        </w:rPr>
        <w:t>При наступлении обстоятельств, указанных в п. 5.1, каждая сторона должна в 10-тидневный срок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контракту.</w:t>
      </w:r>
      <w:bookmarkEnd w:id="2"/>
    </w:p>
    <w:p w:rsidR="00797B87" w:rsidRDefault="00797B87" w:rsidP="0002461C">
      <w:pPr>
        <w:pStyle w:val="BodyTextIndent"/>
        <w:numPr>
          <w:ilvl w:val="1"/>
          <w:numId w:val="6"/>
        </w:numPr>
        <w:tabs>
          <w:tab w:val="num" w:pos="567"/>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Если сторона не направит или несвоевременно направит извещение, предусмотренное в п. 5.2, то она обязана возместить другой стороне  понесенные ею убытки.</w:t>
      </w:r>
    </w:p>
    <w:p w:rsidR="00797B87" w:rsidRDefault="00797B87" w:rsidP="0002461C">
      <w:pPr>
        <w:pStyle w:val="BodyTextIndent"/>
        <w:numPr>
          <w:ilvl w:val="1"/>
          <w:numId w:val="6"/>
        </w:numPr>
        <w:tabs>
          <w:tab w:val="num" w:pos="567"/>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В случаях наступления обстоятельств, предусмотренных в п. 5.1, срок выполнения стороной обязательств по настоящему  контракту отодвигается соразмерно времени, в течение которого действуют эти обстоятельства и их последствия.</w:t>
      </w:r>
    </w:p>
    <w:p w:rsidR="00797B87" w:rsidRDefault="00797B87" w:rsidP="0002461C">
      <w:pPr>
        <w:pStyle w:val="BodyTextIndent"/>
        <w:numPr>
          <w:ilvl w:val="1"/>
          <w:numId w:val="6"/>
        </w:numPr>
        <w:tabs>
          <w:tab w:val="num" w:pos="567"/>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Если наступившие обстоятельства, перечисленные в п. 5.1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контракта.</w:t>
      </w:r>
    </w:p>
    <w:p w:rsidR="00797B87" w:rsidRDefault="00797B87" w:rsidP="0002461C">
      <w:pPr>
        <w:widowControl w:val="0"/>
        <w:shd w:val="clear" w:color="auto" w:fill="FFFFFF"/>
        <w:tabs>
          <w:tab w:val="left" w:pos="142"/>
          <w:tab w:val="left" w:pos="3686"/>
        </w:tabs>
        <w:ind w:right="-285"/>
        <w:jc w:val="center"/>
        <w:rPr>
          <w:b/>
          <w:bCs/>
          <w:color w:val="000000"/>
        </w:rPr>
      </w:pPr>
      <w:r>
        <w:rPr>
          <w:b/>
          <w:bCs/>
          <w:color w:val="000000"/>
        </w:rPr>
        <w:t>6. ОТВЕТСТВЕННОСТЬ СТОРОН.</w:t>
      </w:r>
    </w:p>
    <w:p w:rsidR="00797B87" w:rsidRDefault="00797B87" w:rsidP="0002461C">
      <w:pPr>
        <w:widowControl w:val="0"/>
        <w:tabs>
          <w:tab w:val="left" w:pos="142"/>
          <w:tab w:val="left" w:pos="3686"/>
        </w:tabs>
        <w:ind w:right="-1"/>
        <w:jc w:val="both"/>
        <w:rPr>
          <w:sz w:val="28"/>
          <w:szCs w:val="28"/>
        </w:rPr>
      </w:pPr>
      <w:r>
        <w:rPr>
          <w:sz w:val="28"/>
          <w:szCs w:val="28"/>
        </w:rPr>
        <w:t>6.1.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Российской Федерации.</w:t>
      </w:r>
    </w:p>
    <w:p w:rsidR="00797B87" w:rsidRDefault="00797B87" w:rsidP="0002461C">
      <w:pPr>
        <w:widowControl w:val="0"/>
        <w:tabs>
          <w:tab w:val="left" w:pos="142"/>
          <w:tab w:val="left" w:pos="3686"/>
        </w:tabs>
        <w:ind w:right="-1"/>
        <w:jc w:val="both"/>
        <w:rPr>
          <w:sz w:val="28"/>
          <w:szCs w:val="28"/>
        </w:rPr>
      </w:pPr>
      <w:r>
        <w:rPr>
          <w:sz w:val="28"/>
          <w:szCs w:val="28"/>
        </w:rPr>
        <w:t xml:space="preserve">6.2. За просрочку исполнения Заказчиком обязательств предусмотренных Контрактом, Заказчик уплачивает Исполнителю пени в размере 1/300 действующей на день уплаты пеней ставки рефинансирования Центрального банка Российской Федерации от неуплаченной в срок суммы, за каждый день просрочки, начиная со дня, следующего за днем истечения установленного контрактом срока исполнения обязательства, до момента фактического его исполнения, в том числе и за пределами срока действия контракта. </w:t>
      </w:r>
    </w:p>
    <w:p w:rsidR="00797B87" w:rsidRDefault="00797B87" w:rsidP="0002461C">
      <w:pPr>
        <w:tabs>
          <w:tab w:val="left" w:pos="142"/>
          <w:tab w:val="left" w:pos="3686"/>
        </w:tabs>
        <w:ind w:right="-1"/>
        <w:jc w:val="both"/>
        <w:rPr>
          <w:sz w:val="28"/>
          <w:szCs w:val="28"/>
        </w:rPr>
      </w:pPr>
      <w:r>
        <w:rPr>
          <w:sz w:val="28"/>
          <w:szCs w:val="28"/>
        </w:rPr>
        <w:t>6.3. За ненадлежащее исполнение Заказчиком обязательств по Контракту, за исключением просрочки исполнения обязательств, Исполнитель вправе потребовать уплаты штрафа в размере 2,5% от цены контракта, что составляет _________ рублей _____ копеек.</w:t>
      </w:r>
    </w:p>
    <w:p w:rsidR="00797B87" w:rsidRDefault="00797B87" w:rsidP="0002461C">
      <w:pPr>
        <w:tabs>
          <w:tab w:val="left" w:pos="142"/>
          <w:tab w:val="left" w:pos="3686"/>
        </w:tabs>
        <w:autoSpaceDE w:val="0"/>
        <w:autoSpaceDN w:val="0"/>
        <w:adjustRightInd w:val="0"/>
        <w:ind w:right="-1"/>
        <w:jc w:val="both"/>
        <w:rPr>
          <w:sz w:val="28"/>
          <w:szCs w:val="28"/>
        </w:rPr>
      </w:pPr>
      <w:r>
        <w:rPr>
          <w:sz w:val="28"/>
          <w:szCs w:val="28"/>
        </w:rPr>
        <w:t xml:space="preserve">6.4. За просрочку выполнения работ, Исполнитель уплачивает Заказчику пени. 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5" w:history="1">
        <w:r>
          <w:rPr>
            <w:rStyle w:val="Hyperlink"/>
            <w:sz w:val="28"/>
            <w:szCs w:val="28"/>
          </w:rPr>
          <w:t>порядке</w:t>
        </w:r>
      </w:hyperlink>
      <w:r>
        <w:rPr>
          <w:sz w:val="28"/>
          <w:szCs w:val="28"/>
        </w:rPr>
        <w:t>, установленном Постановлением Правительства РФ от 25.11.2013 N 1063,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w:t>
      </w:r>
    </w:p>
    <w:p w:rsidR="00797B87" w:rsidRDefault="00797B87" w:rsidP="0002461C">
      <w:pPr>
        <w:tabs>
          <w:tab w:val="left" w:pos="142"/>
          <w:tab w:val="left" w:pos="3686"/>
        </w:tabs>
        <w:autoSpaceDE w:val="0"/>
        <w:autoSpaceDN w:val="0"/>
        <w:adjustRightInd w:val="0"/>
        <w:ind w:right="-1"/>
        <w:jc w:val="both"/>
        <w:rPr>
          <w:sz w:val="28"/>
          <w:szCs w:val="28"/>
        </w:rPr>
      </w:pPr>
      <w:r>
        <w:rPr>
          <w:sz w:val="28"/>
          <w:szCs w:val="28"/>
        </w:rPr>
        <w:t>6.5. За неисполнение или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Исполнитель выплачивает Заказчику штраф в размере 10% от цены контракта, что составляет _________ рублей _____ копеек</w:t>
      </w:r>
    </w:p>
    <w:p w:rsidR="00797B87" w:rsidRDefault="00797B87" w:rsidP="0002461C">
      <w:pPr>
        <w:widowControl w:val="0"/>
        <w:tabs>
          <w:tab w:val="left" w:pos="142"/>
          <w:tab w:val="left" w:pos="3686"/>
        </w:tabs>
        <w:ind w:right="-1"/>
        <w:jc w:val="both"/>
        <w:rPr>
          <w:color w:val="000000"/>
          <w:spacing w:val="-1"/>
          <w:sz w:val="28"/>
          <w:szCs w:val="28"/>
        </w:rPr>
      </w:pPr>
      <w:r>
        <w:rPr>
          <w:sz w:val="28"/>
          <w:szCs w:val="28"/>
        </w:rPr>
        <w:t>6.6. Виновная Сторона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797B87" w:rsidRDefault="00797B87" w:rsidP="0002461C">
      <w:pPr>
        <w:shd w:val="clear" w:color="auto" w:fill="FFFFFF"/>
        <w:tabs>
          <w:tab w:val="left" w:pos="142"/>
          <w:tab w:val="left" w:pos="1134"/>
          <w:tab w:val="left" w:pos="3686"/>
        </w:tabs>
        <w:ind w:right="-1"/>
        <w:jc w:val="both"/>
        <w:rPr>
          <w:color w:val="000000"/>
          <w:spacing w:val="-1"/>
          <w:sz w:val="28"/>
          <w:szCs w:val="28"/>
        </w:rPr>
      </w:pPr>
      <w:r>
        <w:rPr>
          <w:color w:val="000000"/>
          <w:spacing w:val="-1"/>
          <w:sz w:val="28"/>
          <w:szCs w:val="28"/>
        </w:rPr>
        <w:t>6.7. Ответственность Сторон в иных случаях определяется в соответствии с законодательством Российской Федерации.</w:t>
      </w:r>
    </w:p>
    <w:p w:rsidR="00797B87" w:rsidRDefault="00797B87" w:rsidP="0002461C">
      <w:pPr>
        <w:widowControl w:val="0"/>
        <w:tabs>
          <w:tab w:val="left" w:pos="142"/>
          <w:tab w:val="left" w:pos="3686"/>
        </w:tabs>
        <w:ind w:right="-142"/>
        <w:jc w:val="both"/>
        <w:rPr>
          <w:b/>
          <w:bCs/>
        </w:rPr>
      </w:pPr>
    </w:p>
    <w:p w:rsidR="00797B87" w:rsidRDefault="00797B87" w:rsidP="0002461C">
      <w:pPr>
        <w:widowControl w:val="0"/>
        <w:tabs>
          <w:tab w:val="left" w:pos="142"/>
          <w:tab w:val="left" w:pos="3686"/>
        </w:tabs>
        <w:ind w:right="-142"/>
        <w:jc w:val="center"/>
        <w:rPr>
          <w:b/>
          <w:bCs/>
        </w:rPr>
      </w:pPr>
      <w:r>
        <w:rPr>
          <w:b/>
          <w:bCs/>
        </w:rPr>
        <w:t>7. ОБЕСПЕЧЕНИЕ ИСПОЛНЕНИЯ КОНТРАКТА</w:t>
      </w:r>
    </w:p>
    <w:p w:rsidR="00797B87" w:rsidRDefault="00797B87" w:rsidP="0002461C">
      <w:pPr>
        <w:tabs>
          <w:tab w:val="left" w:pos="0"/>
          <w:tab w:val="left" w:pos="3686"/>
        </w:tabs>
        <w:autoSpaceDE w:val="0"/>
        <w:autoSpaceDN w:val="0"/>
        <w:adjustRightInd w:val="0"/>
        <w:ind w:right="-1"/>
        <w:jc w:val="both"/>
        <w:rPr>
          <w:sz w:val="28"/>
          <w:szCs w:val="28"/>
        </w:rPr>
      </w:pPr>
      <w:r>
        <w:rPr>
          <w:sz w:val="28"/>
          <w:szCs w:val="28"/>
        </w:rPr>
        <w:t>7.1. В целях обеспечения исполнения обязательств Исполнителя по настоящему Контракту Исполнитель представляет Заказчику обеспечение исполнения Контракта в форме __________________________________ (безотзывной банковской гарантии или передачи Заказчику в залог денежных средств - определяется Исполнителем самостоятельно) на срок _____________.</w:t>
      </w:r>
    </w:p>
    <w:p w:rsidR="00797B87" w:rsidRDefault="00797B87" w:rsidP="0002461C">
      <w:pPr>
        <w:tabs>
          <w:tab w:val="left" w:pos="0"/>
          <w:tab w:val="left" w:pos="3686"/>
        </w:tabs>
        <w:autoSpaceDE w:val="0"/>
        <w:autoSpaceDN w:val="0"/>
        <w:adjustRightInd w:val="0"/>
        <w:ind w:right="-1"/>
        <w:jc w:val="both"/>
        <w:rPr>
          <w:sz w:val="28"/>
          <w:szCs w:val="28"/>
        </w:rPr>
      </w:pPr>
      <w:r>
        <w:rPr>
          <w:sz w:val="28"/>
          <w:szCs w:val="28"/>
        </w:rPr>
        <w:t>Исполнитель предоставляет обеспечение исполнения настоящего Контракта на сумму  _____________ рублей, что составляет 5% от начальной (максимальной) цены контракта.</w:t>
      </w:r>
    </w:p>
    <w:p w:rsidR="00797B87" w:rsidRDefault="00797B87" w:rsidP="0002461C">
      <w:pPr>
        <w:tabs>
          <w:tab w:val="left" w:pos="0"/>
          <w:tab w:val="left" w:pos="3686"/>
        </w:tabs>
        <w:autoSpaceDE w:val="0"/>
        <w:autoSpaceDN w:val="0"/>
        <w:adjustRightInd w:val="0"/>
        <w:ind w:right="-1"/>
        <w:jc w:val="both"/>
        <w:rPr>
          <w:color w:val="FF0000"/>
          <w:sz w:val="28"/>
          <w:szCs w:val="28"/>
        </w:rPr>
      </w:pPr>
      <w:r>
        <w:rPr>
          <w:sz w:val="28"/>
          <w:szCs w:val="28"/>
        </w:rPr>
        <w:t>Срок действия банковской гарантии должен превышать срок действия Контракта не менее чем на один месяц.</w:t>
      </w:r>
    </w:p>
    <w:p w:rsidR="00797B87" w:rsidRDefault="00797B87" w:rsidP="0002461C">
      <w:pPr>
        <w:tabs>
          <w:tab w:val="left" w:pos="0"/>
          <w:tab w:val="left" w:pos="3686"/>
        </w:tabs>
        <w:autoSpaceDE w:val="0"/>
        <w:autoSpaceDN w:val="0"/>
        <w:adjustRightInd w:val="0"/>
        <w:ind w:right="-1"/>
        <w:jc w:val="both"/>
        <w:rPr>
          <w:sz w:val="28"/>
          <w:szCs w:val="28"/>
        </w:rPr>
      </w:pPr>
      <w:r>
        <w:rPr>
          <w:sz w:val="28"/>
          <w:szCs w:val="28"/>
        </w:rPr>
        <w:t>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97B87" w:rsidRDefault="00797B87" w:rsidP="0002461C">
      <w:pPr>
        <w:tabs>
          <w:tab w:val="left" w:pos="0"/>
          <w:tab w:val="left" w:pos="3686"/>
        </w:tabs>
        <w:autoSpaceDE w:val="0"/>
        <w:autoSpaceDN w:val="0"/>
        <w:adjustRightInd w:val="0"/>
        <w:ind w:right="-1"/>
        <w:jc w:val="both"/>
        <w:rPr>
          <w:sz w:val="28"/>
          <w:szCs w:val="28"/>
        </w:rPr>
      </w:pPr>
      <w:r>
        <w:rPr>
          <w:sz w:val="28"/>
          <w:szCs w:val="28"/>
        </w:rPr>
        <w:t>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797B87" w:rsidRDefault="00797B87" w:rsidP="0002461C">
      <w:pPr>
        <w:autoSpaceDE w:val="0"/>
        <w:autoSpaceDN w:val="0"/>
        <w:adjustRightInd w:val="0"/>
        <w:jc w:val="both"/>
        <w:rPr>
          <w:sz w:val="28"/>
          <w:szCs w:val="28"/>
        </w:rPr>
      </w:pPr>
      <w:r>
        <w:rPr>
          <w:sz w:val="28"/>
          <w:szCs w:val="28"/>
        </w:rPr>
        <w:t>7.2. Денежные средства, вносимые в обеспечение исполнения Контракта должны быть перечислены в размере, установленном в пункте 8.1 настоящего контракта, по сле</w:t>
      </w:r>
      <w:r>
        <w:rPr>
          <w:sz w:val="28"/>
          <w:szCs w:val="28"/>
        </w:rPr>
        <w:softHyphen/>
        <w:t>дующим банковским реквизитам</w:t>
      </w:r>
      <w:r>
        <w:rPr>
          <w:b/>
          <w:bCs/>
          <w:sz w:val="28"/>
          <w:szCs w:val="28"/>
        </w:rPr>
        <w:t xml:space="preserve"> УФК по Краснодарскому краю</w:t>
      </w:r>
      <w:r>
        <w:rPr>
          <w:sz w:val="28"/>
          <w:szCs w:val="28"/>
        </w:rPr>
        <w:t xml:space="preserve">     </w:t>
      </w:r>
      <w:r>
        <w:rPr>
          <w:b/>
          <w:bCs/>
          <w:sz w:val="28"/>
          <w:szCs w:val="28"/>
        </w:rPr>
        <w:t>(администрация Вышестеблиевского сельского поселения Темрюкского района) р/счет 40302810100003000087 Южное ГУ Банка России г. Краснодар,  БИК 040349001,  л/счет 05183014830, КБК 99200000000000000180; ИНН 2352037856; КПП 235201001,</w:t>
      </w:r>
      <w:r>
        <w:rPr>
          <w:sz w:val="28"/>
          <w:szCs w:val="28"/>
        </w:rPr>
        <w:t xml:space="preserve"> </w:t>
      </w:r>
      <w:r>
        <w:rPr>
          <w:b/>
          <w:bCs/>
          <w:sz w:val="28"/>
          <w:szCs w:val="28"/>
        </w:rPr>
        <w:t>ОКТМО 03651404</w:t>
      </w:r>
      <w:r>
        <w:rPr>
          <w:sz w:val="28"/>
          <w:szCs w:val="28"/>
        </w:rPr>
        <w:t>.</w:t>
      </w:r>
    </w:p>
    <w:p w:rsidR="00797B87" w:rsidRDefault="00797B87" w:rsidP="0002461C">
      <w:pPr>
        <w:pStyle w:val="10"/>
        <w:shd w:val="clear" w:color="auto" w:fill="auto"/>
        <w:tabs>
          <w:tab w:val="left" w:pos="0"/>
          <w:tab w:val="left" w:pos="3686"/>
        </w:tabs>
        <w:spacing w:line="240" w:lineRule="auto"/>
        <w:ind w:right="-1" w:firstLine="0"/>
        <w:rPr>
          <w:sz w:val="28"/>
          <w:szCs w:val="28"/>
        </w:rPr>
      </w:pPr>
      <w:r>
        <w:rPr>
          <w:sz w:val="28"/>
          <w:szCs w:val="28"/>
        </w:rPr>
        <w:t>Факт внесения денежных средств в обеспечение исполнения настоящего Контракта подтверждает</w:t>
      </w:r>
      <w:r>
        <w:rPr>
          <w:sz w:val="28"/>
          <w:szCs w:val="28"/>
        </w:rPr>
        <w:softHyphen/>
        <w:t>ся платежным поручением с отметкой банка об оплате (квитанция в случае наличной формы оп</w:t>
      </w:r>
      <w:r>
        <w:rPr>
          <w:sz w:val="28"/>
          <w:szCs w:val="28"/>
        </w:rPr>
        <w:softHyphen/>
        <w:t>латы, оригинальной выпиской из банка в случае, если перевод денежных средств осуществляется при помощи системы «банк-клиент»).</w:t>
      </w:r>
    </w:p>
    <w:p w:rsidR="00797B87" w:rsidRDefault="00797B87" w:rsidP="0002461C">
      <w:pPr>
        <w:tabs>
          <w:tab w:val="left" w:pos="0"/>
          <w:tab w:val="left" w:pos="3686"/>
        </w:tabs>
        <w:autoSpaceDE w:val="0"/>
        <w:autoSpaceDN w:val="0"/>
        <w:adjustRightInd w:val="0"/>
        <w:ind w:right="-1"/>
        <w:jc w:val="both"/>
        <w:rPr>
          <w:sz w:val="28"/>
          <w:szCs w:val="28"/>
        </w:rPr>
      </w:pPr>
      <w:r>
        <w:rPr>
          <w:sz w:val="28"/>
          <w:szCs w:val="28"/>
        </w:rPr>
        <w:t>Обеспечение исполнения настоящего Контракта будет возвращено Исполнителю при условии надлежащего исполнения им всех своих обязательств по настоящему Контракту в течение пятнадцати дней со дня получения Заказчиком соответствующего письменного требования Исполнителя. Обеспечение будет возвращено на банковский счет, указанный Исполнителем в письменном требовании.</w:t>
      </w:r>
    </w:p>
    <w:p w:rsidR="00797B87" w:rsidRDefault="00797B87" w:rsidP="0002461C">
      <w:pPr>
        <w:tabs>
          <w:tab w:val="left" w:pos="0"/>
        </w:tabs>
        <w:ind w:right="-1"/>
        <w:jc w:val="both"/>
        <w:rPr>
          <w:sz w:val="28"/>
          <w:szCs w:val="28"/>
        </w:rPr>
      </w:pPr>
      <w:r>
        <w:rPr>
          <w:sz w:val="28"/>
          <w:szCs w:val="28"/>
        </w:rPr>
        <w:t>7.3. В случае прекращения банковской гарантии или отзыва лицензии у банка, и  по каким-либо причинам обеспечение исполнения Контракта перестало быть действительным и/или перестало обеспечивать исполнение Исполнителем обязательств по Контракту (в том числе в случае отзыва лицензии у банка, выдавшего банковскую гарантию), Исполнитель обязан, не позднее дня следующего за днем, когда обеспечение исполнения Контракта перестало быть действительным и/или перестало обеспечивать исполнение обязательств по Контракту,  предоставить Заказчику иное (новое) обеспечение исполнения Контракта, которое должно быть предоставлено на тех же условиях, которые указаны в документации о закупке и контракте.</w:t>
      </w:r>
      <w:r>
        <w:rPr>
          <w:b/>
          <w:bCs/>
          <w:sz w:val="28"/>
          <w:szCs w:val="28"/>
        </w:rPr>
        <w:t xml:space="preserve"> </w:t>
      </w:r>
    </w:p>
    <w:p w:rsidR="00797B87" w:rsidRDefault="00797B87" w:rsidP="0002461C">
      <w:pPr>
        <w:widowControl w:val="0"/>
        <w:tabs>
          <w:tab w:val="left" w:pos="142"/>
          <w:tab w:val="left" w:pos="3686"/>
        </w:tabs>
        <w:ind w:right="-1"/>
        <w:jc w:val="center"/>
        <w:rPr>
          <w:b/>
          <w:bCs/>
        </w:rPr>
      </w:pPr>
    </w:p>
    <w:p w:rsidR="00797B87" w:rsidRDefault="00797B87" w:rsidP="0002461C">
      <w:pPr>
        <w:widowControl w:val="0"/>
        <w:tabs>
          <w:tab w:val="left" w:pos="142"/>
          <w:tab w:val="left" w:pos="3686"/>
        </w:tabs>
        <w:ind w:right="-1"/>
        <w:jc w:val="center"/>
        <w:rPr>
          <w:b/>
          <w:bCs/>
        </w:rPr>
      </w:pPr>
      <w:r>
        <w:rPr>
          <w:b/>
          <w:bCs/>
        </w:rPr>
        <w:t>8. РАЗРЕШЕНИЕ СПОРОВ</w:t>
      </w:r>
    </w:p>
    <w:p w:rsidR="00797B87" w:rsidRDefault="00797B87" w:rsidP="0002461C">
      <w:pPr>
        <w:widowControl w:val="0"/>
        <w:tabs>
          <w:tab w:val="left" w:pos="142"/>
          <w:tab w:val="left" w:pos="3686"/>
        </w:tabs>
        <w:ind w:right="-1"/>
        <w:jc w:val="both"/>
        <w:rPr>
          <w:sz w:val="28"/>
          <w:szCs w:val="28"/>
        </w:rPr>
      </w:pPr>
      <w:r>
        <w:rPr>
          <w:sz w:val="28"/>
          <w:szCs w:val="28"/>
        </w:rPr>
        <w:t xml:space="preserve">8.1. Все споры и разногласия, которые могут возникнуть в связи с выполнением обязательств по настоящему контракту, Стороны будут стремиться разрешать путем переговоров. </w:t>
      </w:r>
    </w:p>
    <w:p w:rsidR="00797B87" w:rsidRDefault="00797B87" w:rsidP="0002461C">
      <w:pPr>
        <w:shd w:val="clear" w:color="auto" w:fill="FFFFFF"/>
        <w:tabs>
          <w:tab w:val="left" w:pos="142"/>
          <w:tab w:val="left" w:pos="916"/>
          <w:tab w:val="left" w:pos="1832"/>
          <w:tab w:val="left" w:pos="2748"/>
          <w:tab w:val="left" w:pos="3686"/>
          <w:tab w:val="left" w:pos="4580"/>
          <w:tab w:val="left" w:pos="5496"/>
          <w:tab w:val="left" w:pos="6412"/>
          <w:tab w:val="left" w:pos="7328"/>
          <w:tab w:val="left" w:pos="9160"/>
          <w:tab w:val="left" w:pos="9923"/>
          <w:tab w:val="left" w:pos="10076"/>
          <w:tab w:val="left" w:pos="10992"/>
          <w:tab w:val="left" w:pos="11908"/>
          <w:tab w:val="left" w:pos="12824"/>
          <w:tab w:val="left" w:pos="13740"/>
          <w:tab w:val="left" w:pos="14656"/>
        </w:tabs>
        <w:ind w:right="-1"/>
        <w:jc w:val="both"/>
        <w:rPr>
          <w:sz w:val="28"/>
          <w:szCs w:val="28"/>
        </w:rPr>
      </w:pPr>
      <w:r>
        <w:rPr>
          <w:sz w:val="28"/>
          <w:szCs w:val="28"/>
        </w:rPr>
        <w:t>8.2. Претензия в письменной  форме направляется Стороне, допустившей нарушение условий контракта. В претензии указываются допущенные нарушения со ссылкой на соответствующие положения контракта или его приложений, стоимостная оценка ответственности (неустойки),  а также  действия,  которые  должны  быть  произведены  для  устранения нарушений.</w:t>
      </w:r>
    </w:p>
    <w:p w:rsidR="00797B87" w:rsidRDefault="00797B87" w:rsidP="0002461C">
      <w:pPr>
        <w:shd w:val="clear" w:color="auto" w:fill="FFFFFF"/>
        <w:tabs>
          <w:tab w:val="left" w:pos="142"/>
          <w:tab w:val="left" w:pos="916"/>
          <w:tab w:val="left" w:pos="1832"/>
          <w:tab w:val="left" w:pos="2748"/>
          <w:tab w:val="left" w:pos="368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 w:val="28"/>
          <w:szCs w:val="28"/>
        </w:rPr>
      </w:pPr>
      <w:r>
        <w:rPr>
          <w:sz w:val="28"/>
          <w:szCs w:val="28"/>
        </w:rPr>
        <w:t>8.3. Срок рассмотрения писем, уведомлений или претензий не может превышать 10 (десять) календарных  дней со дня их получения.</w:t>
      </w:r>
    </w:p>
    <w:p w:rsidR="00797B87" w:rsidRDefault="00797B87" w:rsidP="0002461C">
      <w:pPr>
        <w:widowControl w:val="0"/>
        <w:tabs>
          <w:tab w:val="left" w:pos="142"/>
          <w:tab w:val="left" w:pos="3686"/>
        </w:tabs>
        <w:ind w:right="-1"/>
        <w:jc w:val="both"/>
        <w:rPr>
          <w:sz w:val="28"/>
          <w:szCs w:val="28"/>
        </w:rPr>
      </w:pPr>
      <w:r>
        <w:rPr>
          <w:sz w:val="28"/>
          <w:szCs w:val="28"/>
        </w:rPr>
        <w:t>8.4. В случае если указанные споры и разногласия не могут быть разрешены путем переговоров, они подлежат разрешению в порядке, предусмотренном действующим законодательством Российской Федерации, в Арбитражном суде.</w:t>
      </w:r>
    </w:p>
    <w:p w:rsidR="00797B87" w:rsidRDefault="00797B87" w:rsidP="0002461C">
      <w:pPr>
        <w:widowControl w:val="0"/>
        <w:tabs>
          <w:tab w:val="left" w:pos="142"/>
          <w:tab w:val="left" w:pos="3686"/>
        </w:tabs>
        <w:ind w:right="-1"/>
        <w:jc w:val="center"/>
        <w:rPr>
          <w:b/>
          <w:bCs/>
        </w:rPr>
      </w:pPr>
    </w:p>
    <w:p w:rsidR="00797B87" w:rsidRDefault="00797B87" w:rsidP="0002461C">
      <w:pPr>
        <w:widowControl w:val="0"/>
        <w:tabs>
          <w:tab w:val="left" w:pos="142"/>
          <w:tab w:val="left" w:pos="3686"/>
        </w:tabs>
        <w:ind w:right="-1"/>
        <w:jc w:val="center"/>
        <w:rPr>
          <w:b/>
          <w:bCs/>
        </w:rPr>
      </w:pPr>
      <w:r>
        <w:rPr>
          <w:b/>
          <w:bCs/>
        </w:rPr>
        <w:t>9. ДЕЙСТВИЕ КОНТРАКТА</w:t>
      </w:r>
    </w:p>
    <w:p w:rsidR="00797B87" w:rsidRDefault="00797B87" w:rsidP="0002461C">
      <w:pPr>
        <w:widowControl w:val="0"/>
        <w:tabs>
          <w:tab w:val="left" w:pos="142"/>
          <w:tab w:val="left" w:pos="3686"/>
        </w:tabs>
        <w:ind w:right="-285"/>
        <w:jc w:val="both"/>
        <w:rPr>
          <w:sz w:val="28"/>
          <w:szCs w:val="28"/>
        </w:rPr>
      </w:pPr>
      <w:r>
        <w:rPr>
          <w:sz w:val="28"/>
          <w:szCs w:val="28"/>
        </w:rPr>
        <w:t>9.1. Настоящий контракт вступает в силу с момента подписания его Сторонами и действует:</w:t>
      </w:r>
    </w:p>
    <w:p w:rsidR="00797B87" w:rsidRDefault="00797B87" w:rsidP="0002461C">
      <w:pPr>
        <w:widowControl w:val="0"/>
        <w:tabs>
          <w:tab w:val="left" w:pos="142"/>
          <w:tab w:val="left" w:pos="3686"/>
        </w:tabs>
        <w:ind w:right="-285"/>
        <w:jc w:val="both"/>
        <w:rPr>
          <w:b/>
          <w:bCs/>
          <w:sz w:val="28"/>
          <w:szCs w:val="28"/>
        </w:rPr>
      </w:pPr>
      <w:r>
        <w:rPr>
          <w:sz w:val="28"/>
          <w:szCs w:val="28"/>
        </w:rPr>
        <w:t xml:space="preserve">  - </w:t>
      </w:r>
      <w:r>
        <w:rPr>
          <w:b/>
          <w:bCs/>
          <w:sz w:val="28"/>
          <w:szCs w:val="28"/>
        </w:rPr>
        <w:t xml:space="preserve">с момента заключения контракта и до ______________ 2015 года </w:t>
      </w:r>
    </w:p>
    <w:p w:rsidR="00797B87" w:rsidRDefault="00797B87" w:rsidP="0002461C">
      <w:pPr>
        <w:widowControl w:val="0"/>
        <w:tabs>
          <w:tab w:val="left" w:pos="142"/>
          <w:tab w:val="left" w:pos="3686"/>
        </w:tabs>
        <w:ind w:right="-285"/>
        <w:jc w:val="both"/>
        <w:rPr>
          <w:sz w:val="28"/>
          <w:szCs w:val="28"/>
        </w:rPr>
      </w:pPr>
      <w:r>
        <w:rPr>
          <w:b/>
          <w:bCs/>
          <w:sz w:val="28"/>
          <w:szCs w:val="28"/>
        </w:rPr>
        <w:t xml:space="preserve"> - </w:t>
      </w:r>
      <w:r>
        <w:rPr>
          <w:sz w:val="28"/>
          <w:szCs w:val="28"/>
        </w:rPr>
        <w:t xml:space="preserve"> </w:t>
      </w:r>
      <w:r>
        <w:rPr>
          <w:b/>
          <w:bCs/>
          <w:sz w:val="28"/>
          <w:szCs w:val="28"/>
        </w:rPr>
        <w:t>а в части расчетов:  не позднее 31 декабря 2015 года</w:t>
      </w:r>
      <w:r>
        <w:rPr>
          <w:sz w:val="28"/>
          <w:szCs w:val="28"/>
        </w:rPr>
        <w:t xml:space="preserve"> </w:t>
      </w:r>
    </w:p>
    <w:p w:rsidR="00797B87" w:rsidRDefault="00797B87" w:rsidP="0002461C">
      <w:pPr>
        <w:widowControl w:val="0"/>
        <w:tabs>
          <w:tab w:val="left" w:pos="142"/>
          <w:tab w:val="left" w:pos="3686"/>
        </w:tabs>
        <w:ind w:right="-285"/>
        <w:jc w:val="both"/>
        <w:rPr>
          <w:sz w:val="28"/>
          <w:szCs w:val="28"/>
        </w:rPr>
      </w:pPr>
      <w:r>
        <w:rPr>
          <w:sz w:val="28"/>
          <w:szCs w:val="28"/>
        </w:rPr>
        <w:t>9.2. Любые изменения и дополнения к настоящему контракту должны быть совершены в письменной форме и подписаны надлежаще уполномоченными представителями Сторон.</w:t>
      </w:r>
    </w:p>
    <w:p w:rsidR="00797B87" w:rsidRDefault="00797B87" w:rsidP="0002461C">
      <w:pPr>
        <w:widowControl w:val="0"/>
        <w:tabs>
          <w:tab w:val="left" w:pos="142"/>
          <w:tab w:val="left" w:pos="3686"/>
        </w:tabs>
        <w:ind w:right="-285"/>
        <w:jc w:val="both"/>
        <w:rPr>
          <w:sz w:val="28"/>
          <w:szCs w:val="28"/>
        </w:rPr>
      </w:pPr>
      <w:r>
        <w:rPr>
          <w:sz w:val="28"/>
          <w:szCs w:val="28"/>
        </w:rPr>
        <w:t>9.3.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законодательством РФ.</w:t>
      </w:r>
    </w:p>
    <w:p w:rsidR="00797B87" w:rsidRDefault="00797B87" w:rsidP="0002461C">
      <w:pPr>
        <w:widowControl w:val="0"/>
        <w:tabs>
          <w:tab w:val="left" w:pos="142"/>
          <w:tab w:val="left" w:pos="3686"/>
        </w:tabs>
        <w:ind w:right="-285"/>
        <w:jc w:val="both"/>
        <w:rPr>
          <w:sz w:val="28"/>
          <w:szCs w:val="28"/>
        </w:rPr>
      </w:pPr>
      <w:r>
        <w:rPr>
          <w:sz w:val="28"/>
          <w:szCs w:val="28"/>
        </w:rPr>
        <w:t>9.4. Настоящий контракт может быть расторгнут по соглашению Сторон, по решению суда, в случае одностороннего отказа одной из Сторон от исполнения контракта в соответствии с гражданским законодательством.</w:t>
      </w:r>
    </w:p>
    <w:p w:rsidR="00797B87" w:rsidRDefault="00797B87" w:rsidP="0002461C">
      <w:pPr>
        <w:widowControl w:val="0"/>
        <w:tabs>
          <w:tab w:val="left" w:pos="142"/>
          <w:tab w:val="left" w:pos="3686"/>
        </w:tabs>
        <w:ind w:right="-1"/>
        <w:jc w:val="center"/>
        <w:rPr>
          <w:b/>
          <w:bCs/>
        </w:rPr>
      </w:pPr>
    </w:p>
    <w:p w:rsidR="00797B87" w:rsidRDefault="00797B87" w:rsidP="0002461C">
      <w:pPr>
        <w:widowControl w:val="0"/>
        <w:tabs>
          <w:tab w:val="left" w:pos="142"/>
          <w:tab w:val="left" w:pos="3686"/>
        </w:tabs>
        <w:ind w:right="-1"/>
        <w:jc w:val="center"/>
        <w:rPr>
          <w:b/>
          <w:bCs/>
        </w:rPr>
      </w:pPr>
      <w:r>
        <w:rPr>
          <w:b/>
          <w:bCs/>
        </w:rPr>
        <w:t>10. ЗАКЛЮЧИТЕЛЬНЫЕ ПОЛОЖЕНИЯ</w:t>
      </w:r>
    </w:p>
    <w:p w:rsidR="00797B87" w:rsidRDefault="00797B87" w:rsidP="0002461C">
      <w:pPr>
        <w:widowControl w:val="0"/>
        <w:tabs>
          <w:tab w:val="left" w:pos="142"/>
          <w:tab w:val="left" w:pos="3686"/>
        </w:tabs>
        <w:ind w:right="-1"/>
        <w:jc w:val="both"/>
        <w:rPr>
          <w:sz w:val="28"/>
          <w:szCs w:val="28"/>
        </w:rPr>
      </w:pPr>
      <w:r>
        <w:rPr>
          <w:sz w:val="28"/>
          <w:szCs w:val="28"/>
        </w:rPr>
        <w:t>10.1. В части отношений между Сторонами, неурегулированной положениями настоящего контракта, применяется действующее законодательство Российской Федерации.</w:t>
      </w:r>
    </w:p>
    <w:p w:rsidR="00797B87" w:rsidRDefault="00797B87" w:rsidP="0002461C">
      <w:pPr>
        <w:widowControl w:val="0"/>
        <w:tabs>
          <w:tab w:val="left" w:pos="142"/>
          <w:tab w:val="left" w:pos="3686"/>
        </w:tabs>
        <w:ind w:right="-1"/>
        <w:jc w:val="both"/>
        <w:rPr>
          <w:sz w:val="28"/>
          <w:szCs w:val="28"/>
        </w:rPr>
      </w:pPr>
      <w:r>
        <w:rPr>
          <w:sz w:val="28"/>
          <w:szCs w:val="28"/>
        </w:rPr>
        <w:t>10.2. Если какое-либо из положений настоящего контракта становится недействительным, это не затрагивает действительности остальных его положений.</w:t>
      </w:r>
    </w:p>
    <w:p w:rsidR="00797B87" w:rsidRDefault="00797B87" w:rsidP="0002461C">
      <w:pPr>
        <w:widowControl w:val="0"/>
        <w:tabs>
          <w:tab w:val="left" w:pos="142"/>
          <w:tab w:val="left" w:pos="3686"/>
        </w:tabs>
        <w:ind w:right="-1"/>
        <w:jc w:val="both"/>
        <w:rPr>
          <w:sz w:val="28"/>
          <w:szCs w:val="28"/>
        </w:rPr>
      </w:pPr>
      <w:r>
        <w:rPr>
          <w:sz w:val="28"/>
          <w:szCs w:val="28"/>
        </w:rPr>
        <w:t>10.3. Настоящий контракт составлен в 2 (двух) экземплярах на русском языке, имеющих равную юридическую силу, по одному экземпляру для каждой из Сторон.</w:t>
      </w:r>
    </w:p>
    <w:p w:rsidR="00797B87" w:rsidRDefault="00797B87" w:rsidP="0002461C">
      <w:pPr>
        <w:widowControl w:val="0"/>
        <w:tabs>
          <w:tab w:val="left" w:pos="142"/>
          <w:tab w:val="left" w:pos="3686"/>
        </w:tabs>
        <w:ind w:right="-1"/>
        <w:jc w:val="both"/>
      </w:pPr>
    </w:p>
    <w:p w:rsidR="00797B87" w:rsidRDefault="00797B87" w:rsidP="0002461C">
      <w:pPr>
        <w:jc w:val="center"/>
        <w:rPr>
          <w:b/>
          <w:bCs/>
        </w:rPr>
      </w:pPr>
      <w:r>
        <w:rPr>
          <w:b/>
          <w:bCs/>
        </w:rPr>
        <w:t>11. ЮРИДИЧЕСКИЕ АДРЕСА И БАНКОВСКИЕ РЕКВИЗИТЫ СТОРОН</w:t>
      </w:r>
    </w:p>
    <w:p w:rsidR="00797B87" w:rsidRDefault="00797B87" w:rsidP="0002461C">
      <w:pPr>
        <w:jc w:val="both"/>
        <w:rPr>
          <w:b/>
          <w:bCs/>
          <w:lang w:eastAsia="ar-SA"/>
        </w:rPr>
      </w:pPr>
      <w:r>
        <w:rPr>
          <w:b/>
          <w:bCs/>
        </w:rPr>
        <w:t xml:space="preserve">  </w:t>
      </w:r>
    </w:p>
    <w:tbl>
      <w:tblPr>
        <w:tblW w:w="0" w:type="auto"/>
        <w:tblInd w:w="-106" w:type="dxa"/>
        <w:tblLayout w:type="fixed"/>
        <w:tblLook w:val="00A0"/>
      </w:tblPr>
      <w:tblGrid>
        <w:gridCol w:w="5058"/>
      </w:tblGrid>
      <w:tr w:rsidR="00797B87">
        <w:trPr>
          <w:trHeight w:val="322"/>
        </w:trPr>
        <w:tc>
          <w:tcPr>
            <w:tcW w:w="5058" w:type="dxa"/>
          </w:tcPr>
          <w:p w:rsidR="00797B87" w:rsidRDefault="00797B87">
            <w:pPr>
              <w:snapToGrid w:val="0"/>
              <w:jc w:val="both"/>
              <w:rPr>
                <w:b/>
                <w:bCs/>
                <w:lang w:eastAsia="ar-SA"/>
              </w:rPr>
            </w:pPr>
            <w:r>
              <w:rPr>
                <w:b/>
                <w:bCs/>
              </w:rPr>
              <w:tab/>
            </w:r>
            <w:r>
              <w:rPr>
                <w:b/>
                <w:bCs/>
              </w:rPr>
              <w:tab/>
              <w:t>Заказчик</w:t>
            </w:r>
          </w:p>
          <w:p w:rsidR="00797B87" w:rsidRDefault="00797B87">
            <w:pPr>
              <w:tabs>
                <w:tab w:val="left" w:pos="4111"/>
                <w:tab w:val="left" w:pos="4253"/>
              </w:tabs>
            </w:pPr>
            <w:r>
              <w:t xml:space="preserve">Администрация Вышестеблиевского </w:t>
            </w:r>
          </w:p>
          <w:p w:rsidR="00797B87" w:rsidRDefault="00797B87">
            <w:pPr>
              <w:tabs>
                <w:tab w:val="left" w:pos="4111"/>
                <w:tab w:val="left" w:pos="4253"/>
              </w:tabs>
            </w:pPr>
            <w:r>
              <w:t xml:space="preserve">сельского поселения </w:t>
            </w:r>
          </w:p>
          <w:p w:rsidR="00797B87" w:rsidRDefault="00797B87">
            <w:pPr>
              <w:tabs>
                <w:tab w:val="left" w:pos="4111"/>
                <w:tab w:val="left" w:pos="4253"/>
              </w:tabs>
            </w:pPr>
            <w:r>
              <w:t xml:space="preserve">Темрюкского района   </w:t>
            </w:r>
          </w:p>
          <w:p w:rsidR="00797B87" w:rsidRDefault="00797B87">
            <w:pPr>
              <w:tabs>
                <w:tab w:val="left" w:pos="4111"/>
                <w:tab w:val="left" w:pos="4253"/>
              </w:tabs>
            </w:pPr>
            <w:r>
              <w:t>ст. Вышестеблиевская, ул. Ленина, 94</w:t>
            </w:r>
          </w:p>
          <w:p w:rsidR="00797B87" w:rsidRDefault="00797B87">
            <w:pPr>
              <w:tabs>
                <w:tab w:val="left" w:pos="4111"/>
                <w:tab w:val="left" w:pos="4253"/>
              </w:tabs>
            </w:pPr>
            <w:r>
              <w:t>тел./факс (861-48) 35-2-15</w:t>
            </w:r>
          </w:p>
          <w:p w:rsidR="00797B87" w:rsidRDefault="00797B87">
            <w:pPr>
              <w:tabs>
                <w:tab w:val="left" w:pos="4111"/>
                <w:tab w:val="left" w:pos="4253"/>
              </w:tabs>
            </w:pPr>
            <w:r>
              <w:t xml:space="preserve">р/с 40204810000000000356 </w:t>
            </w:r>
          </w:p>
          <w:p w:rsidR="00797B87" w:rsidRDefault="00797B87">
            <w:pPr>
              <w:tabs>
                <w:tab w:val="left" w:pos="4111"/>
                <w:tab w:val="left" w:pos="4253"/>
              </w:tabs>
            </w:pPr>
            <w:r>
              <w:t xml:space="preserve">УФК по Краснодарскому краю </w:t>
            </w:r>
          </w:p>
          <w:p w:rsidR="00797B87" w:rsidRDefault="00797B87">
            <w:pPr>
              <w:tabs>
                <w:tab w:val="left" w:pos="4111"/>
                <w:tab w:val="left" w:pos="4253"/>
              </w:tabs>
            </w:pPr>
            <w:r>
              <w:t>л/с 03183014830</w:t>
            </w:r>
          </w:p>
          <w:p w:rsidR="00797B87" w:rsidRDefault="00797B87">
            <w:pPr>
              <w:tabs>
                <w:tab w:val="left" w:pos="4111"/>
                <w:tab w:val="left" w:pos="4253"/>
              </w:tabs>
            </w:pPr>
            <w:r>
              <w:t>ИНН 2352037856   КПП 235201001</w:t>
            </w:r>
          </w:p>
          <w:p w:rsidR="00797B87" w:rsidRDefault="00797B87">
            <w:pPr>
              <w:tabs>
                <w:tab w:val="left" w:pos="4111"/>
                <w:tab w:val="left" w:pos="4253"/>
              </w:tabs>
            </w:pPr>
            <w:r>
              <w:t xml:space="preserve">БИК 040349001                                                                          Южное ГУ БАНКА РОССИИ </w:t>
            </w:r>
          </w:p>
          <w:p w:rsidR="00797B87" w:rsidRDefault="00797B87">
            <w:pPr>
              <w:tabs>
                <w:tab w:val="left" w:pos="4111"/>
                <w:tab w:val="left" w:pos="4253"/>
              </w:tabs>
            </w:pPr>
            <w:r>
              <w:t>по Краснодарскому краю г.Краснодар</w:t>
            </w:r>
          </w:p>
          <w:p w:rsidR="00797B87" w:rsidRDefault="00797B87">
            <w:pPr>
              <w:tabs>
                <w:tab w:val="left" w:pos="4111"/>
                <w:tab w:val="left" w:pos="4253"/>
              </w:tabs>
              <w:suppressAutoHyphens/>
              <w:jc w:val="both"/>
              <w:rPr>
                <w:lang w:eastAsia="ar-SA"/>
              </w:rPr>
            </w:pPr>
          </w:p>
        </w:tc>
      </w:tr>
      <w:tr w:rsidR="00797B87">
        <w:trPr>
          <w:trHeight w:val="276"/>
        </w:trPr>
        <w:tc>
          <w:tcPr>
            <w:tcW w:w="5058" w:type="dxa"/>
          </w:tcPr>
          <w:p w:rsidR="00797B87" w:rsidRDefault="00797B87">
            <w:pPr>
              <w:snapToGrid w:val="0"/>
            </w:pPr>
            <w:r>
              <w:t xml:space="preserve">Глава Вышестеблиевского </w:t>
            </w:r>
          </w:p>
          <w:p w:rsidR="00797B87" w:rsidRDefault="00797B87">
            <w:pPr>
              <w:snapToGrid w:val="0"/>
              <w:rPr>
                <w:lang w:eastAsia="ar-SA"/>
              </w:rPr>
            </w:pPr>
            <w:r>
              <w:t xml:space="preserve">сельского поселения Темрюкского района </w:t>
            </w:r>
          </w:p>
          <w:p w:rsidR="00797B87" w:rsidRDefault="00797B87"/>
          <w:p w:rsidR="00797B87" w:rsidRDefault="00797B87">
            <w:r>
              <w:t>______________________П.К. Хаджиди</w:t>
            </w:r>
          </w:p>
          <w:p w:rsidR="00797B87" w:rsidRDefault="00797B87">
            <w:pPr>
              <w:suppressAutoHyphens/>
              <w:rPr>
                <w:lang w:eastAsia="ar-SA"/>
              </w:rPr>
            </w:pPr>
            <w:r>
              <w:t>М.П.</w:t>
            </w:r>
          </w:p>
        </w:tc>
      </w:tr>
    </w:tbl>
    <w:p w:rsidR="00797B87" w:rsidRDefault="00797B87" w:rsidP="0002461C">
      <w:pPr>
        <w:jc w:val="both"/>
        <w:rPr>
          <w:b/>
          <w:bCs/>
          <w:lang w:eastAsia="ar-SA"/>
        </w:rPr>
      </w:pPr>
    </w:p>
    <w:p w:rsidR="00797B87" w:rsidRDefault="00797B87" w:rsidP="0002461C">
      <w:pPr>
        <w:jc w:val="both"/>
      </w:pPr>
    </w:p>
    <w:p w:rsidR="00797B87" w:rsidRDefault="00797B87" w:rsidP="0002461C">
      <w:pPr>
        <w:jc w:val="right"/>
      </w:pPr>
      <w:r>
        <w:t xml:space="preserve">Приложение №1 </w:t>
      </w:r>
    </w:p>
    <w:p w:rsidR="00797B87" w:rsidRDefault="00797B87" w:rsidP="0002461C">
      <w:pPr>
        <w:jc w:val="right"/>
      </w:pPr>
      <w:r>
        <w:t>к контракту № __ от «__» ____________ 2015 г.</w:t>
      </w:r>
    </w:p>
    <w:p w:rsidR="00797B87" w:rsidRDefault="00797B87" w:rsidP="0002461C">
      <w:pPr>
        <w:jc w:val="right"/>
      </w:pPr>
    </w:p>
    <w:p w:rsidR="00797B87" w:rsidRDefault="00797B87" w:rsidP="0002461C">
      <w:pPr>
        <w:jc w:val="right"/>
      </w:pPr>
    </w:p>
    <w:p w:rsidR="00797B87" w:rsidRDefault="00797B87" w:rsidP="0002461C">
      <w:pPr>
        <w:jc w:val="right"/>
      </w:pPr>
    </w:p>
    <w:p w:rsidR="00797B87" w:rsidRDefault="00797B87" w:rsidP="0002461C">
      <w:pPr>
        <w:jc w:val="right"/>
      </w:pPr>
    </w:p>
    <w:p w:rsidR="00797B87" w:rsidRDefault="00797B87" w:rsidP="0002461C">
      <w:pPr>
        <w:jc w:val="center"/>
        <w:rPr>
          <w:sz w:val="28"/>
          <w:szCs w:val="28"/>
        </w:rPr>
      </w:pPr>
      <w:r>
        <w:rPr>
          <w:sz w:val="28"/>
          <w:szCs w:val="28"/>
        </w:rPr>
        <w:t>Спецификации</w:t>
      </w:r>
    </w:p>
    <w:p w:rsidR="00797B87" w:rsidRDefault="00797B87" w:rsidP="0002461C">
      <w:pPr>
        <w:jc w:val="right"/>
      </w:pPr>
    </w:p>
    <w:tbl>
      <w:tblPr>
        <w:tblW w:w="10687" w:type="dxa"/>
        <w:tblInd w:w="-106" w:type="dxa"/>
        <w:tblLook w:val="00A0"/>
      </w:tblPr>
      <w:tblGrid>
        <w:gridCol w:w="993"/>
        <w:gridCol w:w="2126"/>
        <w:gridCol w:w="1985"/>
        <w:gridCol w:w="1276"/>
        <w:gridCol w:w="1417"/>
        <w:gridCol w:w="1189"/>
        <w:gridCol w:w="1701"/>
      </w:tblGrid>
      <w:tr w:rsidR="00797B87">
        <w:trPr>
          <w:trHeight w:val="783"/>
        </w:trPr>
        <w:tc>
          <w:tcPr>
            <w:tcW w:w="993" w:type="dxa"/>
            <w:tcBorders>
              <w:top w:val="single" w:sz="4" w:space="0" w:color="auto"/>
              <w:left w:val="single" w:sz="4" w:space="0" w:color="auto"/>
              <w:bottom w:val="single" w:sz="4" w:space="0" w:color="auto"/>
              <w:right w:val="single" w:sz="4" w:space="0" w:color="auto"/>
            </w:tcBorders>
            <w:noWrap/>
            <w:vAlign w:val="center"/>
          </w:tcPr>
          <w:p w:rsidR="00797B87" w:rsidRDefault="00797B87">
            <w:pPr>
              <w:jc w:val="center"/>
              <w:rPr>
                <w:b/>
                <w:bCs/>
                <w:sz w:val="20"/>
                <w:szCs w:val="20"/>
              </w:rPr>
            </w:pPr>
            <w:r>
              <w:rPr>
                <w:b/>
                <w:bCs/>
                <w:sz w:val="20"/>
                <w:szCs w:val="20"/>
              </w:rPr>
              <w:t>№ п/п</w:t>
            </w:r>
          </w:p>
        </w:tc>
        <w:tc>
          <w:tcPr>
            <w:tcW w:w="2126" w:type="dxa"/>
            <w:tcBorders>
              <w:top w:val="single" w:sz="4" w:space="0" w:color="auto"/>
              <w:left w:val="nil"/>
              <w:bottom w:val="single" w:sz="4" w:space="0" w:color="auto"/>
              <w:right w:val="single" w:sz="4" w:space="0" w:color="auto"/>
            </w:tcBorders>
            <w:shd w:val="clear" w:color="auto" w:fill="FFFFFF"/>
            <w:vAlign w:val="center"/>
          </w:tcPr>
          <w:p w:rsidR="00797B87" w:rsidRDefault="00797B87">
            <w:pPr>
              <w:jc w:val="center"/>
              <w:rPr>
                <w:b/>
                <w:bCs/>
                <w:sz w:val="20"/>
                <w:szCs w:val="20"/>
              </w:rPr>
            </w:pPr>
            <w:r>
              <w:rPr>
                <w:b/>
                <w:bCs/>
                <w:sz w:val="20"/>
                <w:szCs w:val="20"/>
              </w:rPr>
              <w:t>Наименование объекта закупки</w:t>
            </w:r>
          </w:p>
        </w:tc>
        <w:tc>
          <w:tcPr>
            <w:tcW w:w="1985" w:type="dxa"/>
            <w:tcBorders>
              <w:top w:val="single" w:sz="4" w:space="0" w:color="auto"/>
              <w:left w:val="nil"/>
              <w:bottom w:val="single" w:sz="4" w:space="0" w:color="auto"/>
              <w:right w:val="single" w:sz="4" w:space="0" w:color="auto"/>
            </w:tcBorders>
            <w:shd w:val="clear" w:color="auto" w:fill="FFFFFF"/>
            <w:vAlign w:val="center"/>
          </w:tcPr>
          <w:p w:rsidR="00797B87" w:rsidRDefault="00797B87">
            <w:pPr>
              <w:jc w:val="center"/>
              <w:rPr>
                <w:b/>
                <w:bCs/>
                <w:sz w:val="20"/>
                <w:szCs w:val="20"/>
              </w:rPr>
            </w:pPr>
            <w:r>
              <w:rPr>
                <w:b/>
                <w:bCs/>
                <w:sz w:val="20"/>
                <w:szCs w:val="20"/>
              </w:rPr>
              <w:t>Основные характеристики объекта закупки</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797B87" w:rsidRDefault="00797B87">
            <w:pPr>
              <w:jc w:val="center"/>
              <w:rPr>
                <w:b/>
                <w:bCs/>
                <w:sz w:val="20"/>
                <w:szCs w:val="20"/>
              </w:rPr>
            </w:pPr>
            <w:r>
              <w:rPr>
                <w:b/>
                <w:bCs/>
                <w:sz w:val="20"/>
                <w:szCs w:val="20"/>
              </w:rPr>
              <w:t>Ед. изм.</w:t>
            </w:r>
          </w:p>
        </w:tc>
        <w:tc>
          <w:tcPr>
            <w:tcW w:w="1417" w:type="dxa"/>
            <w:tcBorders>
              <w:top w:val="single" w:sz="4" w:space="0" w:color="auto"/>
              <w:left w:val="nil"/>
              <w:bottom w:val="single" w:sz="4" w:space="0" w:color="auto"/>
              <w:right w:val="single" w:sz="4" w:space="0" w:color="auto"/>
            </w:tcBorders>
            <w:shd w:val="clear" w:color="auto" w:fill="FFFFFF"/>
            <w:vAlign w:val="center"/>
          </w:tcPr>
          <w:p w:rsidR="00797B87" w:rsidRDefault="00797B87">
            <w:pPr>
              <w:jc w:val="center"/>
              <w:rPr>
                <w:b/>
                <w:bCs/>
                <w:color w:val="000000"/>
                <w:sz w:val="20"/>
                <w:szCs w:val="20"/>
              </w:rPr>
            </w:pPr>
            <w:r>
              <w:rPr>
                <w:b/>
                <w:bCs/>
                <w:color w:val="000000"/>
                <w:sz w:val="20"/>
                <w:szCs w:val="20"/>
              </w:rPr>
              <w:t xml:space="preserve">Количество </w:t>
            </w:r>
          </w:p>
        </w:tc>
        <w:tc>
          <w:tcPr>
            <w:tcW w:w="1189" w:type="dxa"/>
            <w:tcBorders>
              <w:top w:val="single" w:sz="4" w:space="0" w:color="auto"/>
              <w:left w:val="nil"/>
              <w:bottom w:val="single" w:sz="4" w:space="0" w:color="auto"/>
              <w:right w:val="single" w:sz="4" w:space="0" w:color="auto"/>
            </w:tcBorders>
            <w:shd w:val="clear" w:color="auto" w:fill="FFFFFF"/>
            <w:vAlign w:val="center"/>
          </w:tcPr>
          <w:p w:rsidR="00797B87" w:rsidRDefault="00797B87">
            <w:pPr>
              <w:jc w:val="center"/>
              <w:rPr>
                <w:b/>
                <w:bCs/>
                <w:color w:val="000000"/>
                <w:sz w:val="20"/>
                <w:szCs w:val="20"/>
              </w:rPr>
            </w:pPr>
            <w:r>
              <w:rPr>
                <w:b/>
                <w:bCs/>
                <w:color w:val="000000"/>
                <w:sz w:val="20"/>
                <w:szCs w:val="20"/>
              </w:rPr>
              <w:t>Цена за единицу с НДС, руб.</w:t>
            </w:r>
          </w:p>
        </w:tc>
        <w:tc>
          <w:tcPr>
            <w:tcW w:w="1701" w:type="dxa"/>
            <w:tcBorders>
              <w:top w:val="single" w:sz="4" w:space="0" w:color="auto"/>
              <w:left w:val="nil"/>
              <w:bottom w:val="single" w:sz="4" w:space="0" w:color="auto"/>
              <w:right w:val="single" w:sz="4" w:space="0" w:color="auto"/>
            </w:tcBorders>
            <w:shd w:val="clear" w:color="auto" w:fill="FFFFFF"/>
            <w:vAlign w:val="center"/>
          </w:tcPr>
          <w:p w:rsidR="00797B87" w:rsidRDefault="00797B87">
            <w:pPr>
              <w:jc w:val="center"/>
              <w:rPr>
                <w:b/>
                <w:bCs/>
                <w:sz w:val="20"/>
                <w:szCs w:val="20"/>
              </w:rPr>
            </w:pPr>
            <w:r>
              <w:rPr>
                <w:b/>
                <w:bCs/>
                <w:sz w:val="20"/>
                <w:szCs w:val="20"/>
              </w:rPr>
              <w:t>Сумма с НДС, руб.</w:t>
            </w:r>
          </w:p>
        </w:tc>
      </w:tr>
      <w:tr w:rsidR="00797B87">
        <w:trPr>
          <w:trHeight w:val="776"/>
        </w:trPr>
        <w:tc>
          <w:tcPr>
            <w:tcW w:w="993" w:type="dxa"/>
            <w:tcBorders>
              <w:top w:val="nil"/>
              <w:left w:val="single" w:sz="4" w:space="0" w:color="auto"/>
              <w:bottom w:val="single" w:sz="4" w:space="0" w:color="auto"/>
              <w:right w:val="single" w:sz="4" w:space="0" w:color="auto"/>
            </w:tcBorders>
            <w:noWrap/>
            <w:vAlign w:val="center"/>
          </w:tcPr>
          <w:p w:rsidR="00797B87" w:rsidRDefault="00797B87">
            <w:pPr>
              <w:jc w:val="center"/>
              <w:rPr>
                <w:sz w:val="20"/>
                <w:szCs w:val="20"/>
              </w:rPr>
            </w:pPr>
            <w:r>
              <w:rPr>
                <w:sz w:val="20"/>
                <w:szCs w:val="20"/>
              </w:rPr>
              <w:t>1</w:t>
            </w:r>
          </w:p>
        </w:tc>
        <w:tc>
          <w:tcPr>
            <w:tcW w:w="2126" w:type="dxa"/>
            <w:vMerge w:val="restart"/>
            <w:tcBorders>
              <w:top w:val="nil"/>
              <w:left w:val="nil"/>
              <w:bottom w:val="single" w:sz="4" w:space="0" w:color="auto"/>
              <w:right w:val="single" w:sz="4" w:space="0" w:color="auto"/>
            </w:tcBorders>
            <w:shd w:val="clear" w:color="auto" w:fill="FFFFFF"/>
            <w:vAlign w:val="center"/>
          </w:tcPr>
          <w:p w:rsidR="00797B87" w:rsidRDefault="00797B87">
            <w:pPr>
              <w:jc w:val="center"/>
              <w:rPr>
                <w:sz w:val="20"/>
                <w:szCs w:val="20"/>
              </w:rPr>
            </w:pPr>
            <w:r>
              <w:t>Приобретение оборудования системы оповещения</w:t>
            </w:r>
          </w:p>
          <w:p w:rsidR="00797B87" w:rsidRDefault="00797B87">
            <w:pPr>
              <w:jc w:val="center"/>
              <w:rPr>
                <w:sz w:val="20"/>
                <w:szCs w:val="20"/>
              </w:rPr>
            </w:pPr>
          </w:p>
        </w:tc>
        <w:tc>
          <w:tcPr>
            <w:tcW w:w="1985" w:type="dxa"/>
            <w:tcBorders>
              <w:top w:val="nil"/>
              <w:left w:val="nil"/>
              <w:bottom w:val="single" w:sz="4" w:space="0" w:color="auto"/>
              <w:right w:val="single" w:sz="4" w:space="0" w:color="auto"/>
            </w:tcBorders>
            <w:shd w:val="clear" w:color="auto" w:fill="FFFFFF"/>
            <w:vAlign w:val="center"/>
          </w:tcPr>
          <w:p w:rsidR="00797B87" w:rsidRDefault="00797B87">
            <w:pPr>
              <w:jc w:val="center"/>
              <w:rPr>
                <w:sz w:val="20"/>
                <w:szCs w:val="20"/>
              </w:rPr>
            </w:pPr>
            <w:r>
              <w:rPr>
                <w:sz w:val="20"/>
                <w:szCs w:val="20"/>
              </w:rPr>
              <w:t>Электрическая сирена С-28 или эквивалент</w:t>
            </w:r>
          </w:p>
        </w:tc>
        <w:tc>
          <w:tcPr>
            <w:tcW w:w="1276" w:type="dxa"/>
            <w:tcBorders>
              <w:top w:val="nil"/>
              <w:left w:val="nil"/>
              <w:bottom w:val="single" w:sz="4" w:space="0" w:color="auto"/>
              <w:right w:val="single" w:sz="4" w:space="0" w:color="auto"/>
            </w:tcBorders>
            <w:shd w:val="clear" w:color="auto" w:fill="FFFFFF"/>
            <w:vAlign w:val="center"/>
          </w:tcPr>
          <w:p w:rsidR="00797B87" w:rsidRDefault="00797B87">
            <w:pPr>
              <w:jc w:val="center"/>
              <w:rPr>
                <w:sz w:val="20"/>
                <w:szCs w:val="20"/>
              </w:rPr>
            </w:pPr>
            <w:r>
              <w:rPr>
                <w:sz w:val="20"/>
                <w:szCs w:val="20"/>
              </w:rPr>
              <w:t>шт</w:t>
            </w:r>
          </w:p>
        </w:tc>
        <w:tc>
          <w:tcPr>
            <w:tcW w:w="1417" w:type="dxa"/>
            <w:tcBorders>
              <w:top w:val="nil"/>
              <w:left w:val="nil"/>
              <w:bottom w:val="single" w:sz="4" w:space="0" w:color="auto"/>
              <w:right w:val="single" w:sz="4" w:space="0" w:color="auto"/>
            </w:tcBorders>
            <w:shd w:val="clear" w:color="auto" w:fill="FFFFFF"/>
            <w:vAlign w:val="center"/>
          </w:tcPr>
          <w:p w:rsidR="00797B87" w:rsidRDefault="00797B87">
            <w:pPr>
              <w:jc w:val="center"/>
              <w:rPr>
                <w:sz w:val="20"/>
                <w:szCs w:val="20"/>
              </w:rPr>
            </w:pPr>
            <w:r>
              <w:rPr>
                <w:sz w:val="20"/>
                <w:szCs w:val="20"/>
              </w:rPr>
              <w:t>2</w:t>
            </w:r>
          </w:p>
        </w:tc>
        <w:tc>
          <w:tcPr>
            <w:tcW w:w="1189" w:type="dxa"/>
            <w:tcBorders>
              <w:top w:val="nil"/>
              <w:left w:val="nil"/>
              <w:bottom w:val="single" w:sz="4" w:space="0" w:color="auto"/>
              <w:right w:val="single" w:sz="4" w:space="0" w:color="auto"/>
            </w:tcBorders>
            <w:shd w:val="clear" w:color="auto" w:fill="FFFFFF"/>
            <w:vAlign w:val="center"/>
          </w:tcPr>
          <w:p w:rsidR="00797B87" w:rsidRDefault="00797B87">
            <w:pPr>
              <w:jc w:val="center"/>
              <w:rPr>
                <w:color w:val="000000"/>
                <w:sz w:val="20"/>
                <w:szCs w:val="20"/>
              </w:rPr>
            </w:pPr>
          </w:p>
        </w:tc>
        <w:tc>
          <w:tcPr>
            <w:tcW w:w="1701" w:type="dxa"/>
            <w:tcBorders>
              <w:top w:val="nil"/>
              <w:left w:val="nil"/>
              <w:bottom w:val="single" w:sz="4" w:space="0" w:color="auto"/>
              <w:right w:val="single" w:sz="4" w:space="0" w:color="auto"/>
            </w:tcBorders>
            <w:vAlign w:val="center"/>
          </w:tcPr>
          <w:p w:rsidR="00797B87" w:rsidRDefault="00797B87">
            <w:pPr>
              <w:jc w:val="center"/>
              <w:rPr>
                <w:color w:val="000000"/>
                <w:sz w:val="20"/>
                <w:szCs w:val="20"/>
              </w:rPr>
            </w:pPr>
          </w:p>
        </w:tc>
      </w:tr>
      <w:tr w:rsidR="00797B87">
        <w:trPr>
          <w:trHeight w:val="748"/>
        </w:trPr>
        <w:tc>
          <w:tcPr>
            <w:tcW w:w="993" w:type="dxa"/>
            <w:tcBorders>
              <w:top w:val="nil"/>
              <w:left w:val="single" w:sz="4" w:space="0" w:color="auto"/>
              <w:bottom w:val="single" w:sz="4" w:space="0" w:color="auto"/>
              <w:right w:val="single" w:sz="4" w:space="0" w:color="auto"/>
            </w:tcBorders>
            <w:noWrap/>
            <w:vAlign w:val="center"/>
          </w:tcPr>
          <w:p w:rsidR="00797B87" w:rsidRDefault="00797B87">
            <w:pPr>
              <w:jc w:val="center"/>
              <w:rPr>
                <w:sz w:val="20"/>
                <w:szCs w:val="20"/>
              </w:rPr>
            </w:pPr>
            <w:r>
              <w:rPr>
                <w:sz w:val="20"/>
                <w:szCs w:val="20"/>
              </w:rPr>
              <w:t>2</w:t>
            </w:r>
          </w:p>
        </w:tc>
        <w:tc>
          <w:tcPr>
            <w:tcW w:w="0" w:type="auto"/>
            <w:vMerge/>
            <w:tcBorders>
              <w:top w:val="nil"/>
              <w:left w:val="nil"/>
              <w:bottom w:val="single" w:sz="4" w:space="0" w:color="auto"/>
              <w:right w:val="single" w:sz="4" w:space="0" w:color="auto"/>
            </w:tcBorders>
            <w:vAlign w:val="center"/>
          </w:tcPr>
          <w:p w:rsidR="00797B87" w:rsidRDefault="00797B87">
            <w:pPr>
              <w:rPr>
                <w:sz w:val="20"/>
                <w:szCs w:val="20"/>
              </w:rPr>
            </w:pPr>
          </w:p>
        </w:tc>
        <w:tc>
          <w:tcPr>
            <w:tcW w:w="1985" w:type="dxa"/>
            <w:tcBorders>
              <w:top w:val="nil"/>
              <w:left w:val="nil"/>
              <w:bottom w:val="single" w:sz="4" w:space="0" w:color="auto"/>
              <w:right w:val="single" w:sz="4" w:space="0" w:color="auto"/>
            </w:tcBorders>
            <w:shd w:val="clear" w:color="auto" w:fill="FFFFFF"/>
            <w:vAlign w:val="center"/>
          </w:tcPr>
          <w:p w:rsidR="00797B87" w:rsidRDefault="00797B87">
            <w:pPr>
              <w:jc w:val="center"/>
              <w:rPr>
                <w:sz w:val="20"/>
                <w:szCs w:val="20"/>
              </w:rPr>
            </w:pPr>
            <w:r>
              <w:rPr>
                <w:sz w:val="20"/>
                <w:szCs w:val="20"/>
              </w:rPr>
              <w:t>Электрическая сирена С-40 или эквивалент</w:t>
            </w:r>
          </w:p>
        </w:tc>
        <w:tc>
          <w:tcPr>
            <w:tcW w:w="1276" w:type="dxa"/>
            <w:tcBorders>
              <w:top w:val="nil"/>
              <w:left w:val="nil"/>
              <w:bottom w:val="single" w:sz="4" w:space="0" w:color="auto"/>
              <w:right w:val="single" w:sz="4" w:space="0" w:color="auto"/>
            </w:tcBorders>
            <w:shd w:val="clear" w:color="auto" w:fill="FFFFFF"/>
            <w:vAlign w:val="center"/>
          </w:tcPr>
          <w:p w:rsidR="00797B87" w:rsidRDefault="00797B87">
            <w:pPr>
              <w:jc w:val="center"/>
              <w:rPr>
                <w:sz w:val="20"/>
                <w:szCs w:val="20"/>
              </w:rPr>
            </w:pPr>
            <w:r>
              <w:rPr>
                <w:sz w:val="20"/>
                <w:szCs w:val="20"/>
              </w:rPr>
              <w:t>шт</w:t>
            </w:r>
          </w:p>
        </w:tc>
        <w:tc>
          <w:tcPr>
            <w:tcW w:w="1417" w:type="dxa"/>
            <w:tcBorders>
              <w:top w:val="nil"/>
              <w:left w:val="nil"/>
              <w:bottom w:val="single" w:sz="4" w:space="0" w:color="auto"/>
              <w:right w:val="single" w:sz="4" w:space="0" w:color="auto"/>
            </w:tcBorders>
            <w:shd w:val="clear" w:color="auto" w:fill="FFFFFF"/>
            <w:vAlign w:val="center"/>
          </w:tcPr>
          <w:p w:rsidR="00797B87" w:rsidRDefault="00797B87">
            <w:pPr>
              <w:jc w:val="center"/>
              <w:rPr>
                <w:sz w:val="20"/>
                <w:szCs w:val="20"/>
              </w:rPr>
            </w:pPr>
            <w:r>
              <w:rPr>
                <w:sz w:val="20"/>
                <w:szCs w:val="20"/>
              </w:rPr>
              <w:t>2</w:t>
            </w:r>
          </w:p>
        </w:tc>
        <w:tc>
          <w:tcPr>
            <w:tcW w:w="1189" w:type="dxa"/>
            <w:tcBorders>
              <w:top w:val="nil"/>
              <w:left w:val="nil"/>
              <w:bottom w:val="single" w:sz="4" w:space="0" w:color="auto"/>
              <w:right w:val="single" w:sz="4" w:space="0" w:color="auto"/>
            </w:tcBorders>
            <w:shd w:val="clear" w:color="auto" w:fill="FFFFFF"/>
            <w:vAlign w:val="center"/>
          </w:tcPr>
          <w:p w:rsidR="00797B87" w:rsidRDefault="00797B87">
            <w:pPr>
              <w:jc w:val="center"/>
              <w:rPr>
                <w:color w:val="000000"/>
                <w:sz w:val="20"/>
                <w:szCs w:val="20"/>
              </w:rPr>
            </w:pPr>
          </w:p>
        </w:tc>
        <w:tc>
          <w:tcPr>
            <w:tcW w:w="1701" w:type="dxa"/>
            <w:tcBorders>
              <w:top w:val="nil"/>
              <w:left w:val="nil"/>
              <w:bottom w:val="single" w:sz="4" w:space="0" w:color="auto"/>
              <w:right w:val="single" w:sz="4" w:space="0" w:color="auto"/>
            </w:tcBorders>
            <w:vAlign w:val="center"/>
          </w:tcPr>
          <w:p w:rsidR="00797B87" w:rsidRDefault="00797B87">
            <w:pPr>
              <w:jc w:val="center"/>
              <w:rPr>
                <w:color w:val="000000"/>
                <w:sz w:val="20"/>
                <w:szCs w:val="20"/>
              </w:rPr>
            </w:pPr>
          </w:p>
        </w:tc>
      </w:tr>
      <w:tr w:rsidR="00797B87">
        <w:trPr>
          <w:trHeight w:val="613"/>
        </w:trPr>
        <w:tc>
          <w:tcPr>
            <w:tcW w:w="993" w:type="dxa"/>
            <w:tcBorders>
              <w:top w:val="nil"/>
              <w:left w:val="single" w:sz="4" w:space="0" w:color="auto"/>
              <w:bottom w:val="single" w:sz="4" w:space="0" w:color="auto"/>
              <w:right w:val="single" w:sz="4" w:space="0" w:color="auto"/>
            </w:tcBorders>
            <w:noWrap/>
            <w:vAlign w:val="center"/>
          </w:tcPr>
          <w:p w:rsidR="00797B87" w:rsidRDefault="00797B87">
            <w:pPr>
              <w:jc w:val="center"/>
              <w:rPr>
                <w:sz w:val="20"/>
                <w:szCs w:val="20"/>
              </w:rPr>
            </w:pPr>
            <w:r>
              <w:rPr>
                <w:sz w:val="20"/>
                <w:szCs w:val="20"/>
              </w:rPr>
              <w:t>3</w:t>
            </w:r>
          </w:p>
        </w:tc>
        <w:tc>
          <w:tcPr>
            <w:tcW w:w="0" w:type="auto"/>
            <w:vMerge/>
            <w:tcBorders>
              <w:top w:val="nil"/>
              <w:left w:val="nil"/>
              <w:bottom w:val="single" w:sz="4" w:space="0" w:color="auto"/>
              <w:right w:val="single" w:sz="4" w:space="0" w:color="auto"/>
            </w:tcBorders>
            <w:vAlign w:val="center"/>
          </w:tcPr>
          <w:p w:rsidR="00797B87" w:rsidRDefault="00797B87">
            <w:pPr>
              <w:rPr>
                <w:sz w:val="20"/>
                <w:szCs w:val="20"/>
              </w:rPr>
            </w:pPr>
          </w:p>
        </w:tc>
        <w:tc>
          <w:tcPr>
            <w:tcW w:w="1985" w:type="dxa"/>
            <w:tcBorders>
              <w:top w:val="nil"/>
              <w:left w:val="nil"/>
              <w:bottom w:val="single" w:sz="4" w:space="0" w:color="auto"/>
              <w:right w:val="single" w:sz="4" w:space="0" w:color="auto"/>
            </w:tcBorders>
            <w:shd w:val="clear" w:color="auto" w:fill="FFFFFF"/>
            <w:vAlign w:val="center"/>
          </w:tcPr>
          <w:p w:rsidR="00797B87" w:rsidRDefault="00797B87">
            <w:pPr>
              <w:jc w:val="center"/>
              <w:rPr>
                <w:sz w:val="20"/>
                <w:szCs w:val="20"/>
              </w:rPr>
            </w:pPr>
            <w:r>
              <w:rPr>
                <w:sz w:val="20"/>
                <w:szCs w:val="20"/>
              </w:rPr>
              <w:t>Мегафон ручной</w:t>
            </w:r>
          </w:p>
        </w:tc>
        <w:tc>
          <w:tcPr>
            <w:tcW w:w="1276" w:type="dxa"/>
            <w:tcBorders>
              <w:top w:val="nil"/>
              <w:left w:val="nil"/>
              <w:bottom w:val="single" w:sz="4" w:space="0" w:color="auto"/>
              <w:right w:val="single" w:sz="4" w:space="0" w:color="auto"/>
            </w:tcBorders>
            <w:shd w:val="clear" w:color="auto" w:fill="FFFFFF"/>
            <w:vAlign w:val="center"/>
          </w:tcPr>
          <w:p w:rsidR="00797B87" w:rsidRDefault="00797B87">
            <w:pPr>
              <w:jc w:val="center"/>
              <w:rPr>
                <w:sz w:val="20"/>
                <w:szCs w:val="20"/>
              </w:rPr>
            </w:pPr>
            <w:r>
              <w:rPr>
                <w:sz w:val="20"/>
                <w:szCs w:val="20"/>
              </w:rPr>
              <w:t>шт</w:t>
            </w:r>
          </w:p>
        </w:tc>
        <w:tc>
          <w:tcPr>
            <w:tcW w:w="1417" w:type="dxa"/>
            <w:tcBorders>
              <w:top w:val="nil"/>
              <w:left w:val="nil"/>
              <w:bottom w:val="single" w:sz="4" w:space="0" w:color="auto"/>
              <w:right w:val="single" w:sz="4" w:space="0" w:color="auto"/>
            </w:tcBorders>
            <w:shd w:val="clear" w:color="auto" w:fill="FFFFFF"/>
            <w:vAlign w:val="center"/>
          </w:tcPr>
          <w:p w:rsidR="00797B87" w:rsidRDefault="00797B87">
            <w:pPr>
              <w:jc w:val="center"/>
              <w:rPr>
                <w:sz w:val="20"/>
                <w:szCs w:val="20"/>
              </w:rPr>
            </w:pPr>
            <w:r>
              <w:rPr>
                <w:sz w:val="20"/>
                <w:szCs w:val="20"/>
              </w:rPr>
              <w:t>5</w:t>
            </w:r>
          </w:p>
        </w:tc>
        <w:tc>
          <w:tcPr>
            <w:tcW w:w="1189" w:type="dxa"/>
            <w:tcBorders>
              <w:top w:val="nil"/>
              <w:left w:val="nil"/>
              <w:bottom w:val="single" w:sz="4" w:space="0" w:color="auto"/>
              <w:right w:val="single" w:sz="4" w:space="0" w:color="auto"/>
            </w:tcBorders>
            <w:shd w:val="clear" w:color="auto" w:fill="FFFFFF"/>
            <w:vAlign w:val="center"/>
          </w:tcPr>
          <w:p w:rsidR="00797B87" w:rsidRDefault="00797B87">
            <w:pPr>
              <w:jc w:val="center"/>
              <w:rPr>
                <w:color w:val="000000"/>
                <w:sz w:val="20"/>
                <w:szCs w:val="20"/>
              </w:rPr>
            </w:pPr>
          </w:p>
        </w:tc>
        <w:tc>
          <w:tcPr>
            <w:tcW w:w="1701" w:type="dxa"/>
            <w:tcBorders>
              <w:top w:val="nil"/>
              <w:left w:val="nil"/>
              <w:bottom w:val="single" w:sz="4" w:space="0" w:color="auto"/>
              <w:right w:val="single" w:sz="4" w:space="0" w:color="auto"/>
            </w:tcBorders>
            <w:vAlign w:val="center"/>
          </w:tcPr>
          <w:p w:rsidR="00797B87" w:rsidRDefault="00797B87">
            <w:pPr>
              <w:jc w:val="center"/>
              <w:rPr>
                <w:color w:val="000000"/>
                <w:sz w:val="20"/>
                <w:szCs w:val="20"/>
              </w:rPr>
            </w:pPr>
          </w:p>
        </w:tc>
      </w:tr>
      <w:tr w:rsidR="00797B87">
        <w:trPr>
          <w:trHeight w:val="570"/>
        </w:trPr>
        <w:tc>
          <w:tcPr>
            <w:tcW w:w="8986" w:type="dxa"/>
            <w:gridSpan w:val="6"/>
            <w:tcBorders>
              <w:top w:val="single" w:sz="4" w:space="0" w:color="auto"/>
              <w:left w:val="single" w:sz="4" w:space="0" w:color="auto"/>
              <w:bottom w:val="single" w:sz="4" w:space="0" w:color="auto"/>
              <w:right w:val="single" w:sz="4" w:space="0" w:color="auto"/>
            </w:tcBorders>
            <w:noWrap/>
            <w:vAlign w:val="center"/>
          </w:tcPr>
          <w:p w:rsidR="00797B87" w:rsidRDefault="00797B87">
            <w:pPr>
              <w:jc w:val="center"/>
              <w:rPr>
                <w:sz w:val="20"/>
                <w:szCs w:val="20"/>
              </w:rPr>
            </w:pPr>
            <w:r>
              <w:rPr>
                <w:sz w:val="20"/>
                <w:szCs w:val="20"/>
              </w:rPr>
              <w:t>ИТОГО</w:t>
            </w:r>
          </w:p>
        </w:tc>
        <w:tc>
          <w:tcPr>
            <w:tcW w:w="1701" w:type="dxa"/>
            <w:tcBorders>
              <w:top w:val="nil"/>
              <w:left w:val="nil"/>
              <w:bottom w:val="single" w:sz="4" w:space="0" w:color="auto"/>
              <w:right w:val="single" w:sz="4" w:space="0" w:color="auto"/>
            </w:tcBorders>
            <w:shd w:val="clear" w:color="auto" w:fill="FFFFFF"/>
            <w:vAlign w:val="center"/>
          </w:tcPr>
          <w:p w:rsidR="00797B87" w:rsidRDefault="00797B87">
            <w:pPr>
              <w:jc w:val="center"/>
              <w:rPr>
                <w:b/>
                <w:bCs/>
                <w:sz w:val="20"/>
                <w:szCs w:val="20"/>
              </w:rPr>
            </w:pPr>
          </w:p>
        </w:tc>
      </w:tr>
    </w:tbl>
    <w:p w:rsidR="00797B87" w:rsidRDefault="00797B87" w:rsidP="0002461C">
      <w:pPr>
        <w:jc w:val="right"/>
      </w:pPr>
    </w:p>
    <w:p w:rsidR="00797B87" w:rsidRDefault="00797B87" w:rsidP="0002461C">
      <w:pPr>
        <w:pStyle w:val="Heading6"/>
        <w:jc w:val="center"/>
      </w:pPr>
    </w:p>
    <w:p w:rsidR="00797B87" w:rsidRDefault="00797B87" w:rsidP="0002461C">
      <w:pPr>
        <w:pStyle w:val="Heading6"/>
        <w:jc w:val="center"/>
      </w:pPr>
    </w:p>
    <w:p w:rsidR="00797B87" w:rsidRDefault="00797B87" w:rsidP="0002461C">
      <w:pPr>
        <w:pStyle w:val="Heading6"/>
        <w:jc w:val="center"/>
      </w:pPr>
      <w:r>
        <w:t>Подписи сторон:</w:t>
      </w:r>
    </w:p>
    <w:p w:rsidR="00797B87" w:rsidRDefault="00797B87" w:rsidP="0002461C"/>
    <w:tbl>
      <w:tblPr>
        <w:tblW w:w="0" w:type="auto"/>
        <w:tblInd w:w="-106" w:type="dxa"/>
        <w:tblLayout w:type="fixed"/>
        <w:tblLook w:val="00A0"/>
      </w:tblPr>
      <w:tblGrid>
        <w:gridCol w:w="5353"/>
        <w:gridCol w:w="5245"/>
      </w:tblGrid>
      <w:tr w:rsidR="00797B87">
        <w:tc>
          <w:tcPr>
            <w:tcW w:w="5353" w:type="dxa"/>
          </w:tcPr>
          <w:p w:rsidR="00797B87" w:rsidRDefault="00797B87">
            <w:pPr>
              <w:rPr>
                <w:sz w:val="28"/>
                <w:szCs w:val="28"/>
              </w:rPr>
            </w:pPr>
            <w:r>
              <w:rPr>
                <w:b/>
                <w:bCs/>
                <w:sz w:val="28"/>
                <w:szCs w:val="28"/>
              </w:rPr>
              <w:t>От Поставщика:</w:t>
            </w:r>
          </w:p>
        </w:tc>
        <w:tc>
          <w:tcPr>
            <w:tcW w:w="5245" w:type="dxa"/>
          </w:tcPr>
          <w:p w:rsidR="00797B87" w:rsidRDefault="00797B87">
            <w:pPr>
              <w:rPr>
                <w:sz w:val="28"/>
                <w:szCs w:val="28"/>
              </w:rPr>
            </w:pPr>
            <w:r>
              <w:rPr>
                <w:b/>
                <w:bCs/>
                <w:sz w:val="28"/>
                <w:szCs w:val="28"/>
              </w:rPr>
              <w:t>От Заказчика:</w:t>
            </w:r>
          </w:p>
        </w:tc>
      </w:tr>
      <w:tr w:rsidR="00797B87">
        <w:tc>
          <w:tcPr>
            <w:tcW w:w="5353" w:type="dxa"/>
          </w:tcPr>
          <w:p w:rsidR="00797B87" w:rsidRDefault="00797B87">
            <w:pPr>
              <w:rPr>
                <w:sz w:val="28"/>
                <w:szCs w:val="28"/>
              </w:rPr>
            </w:pPr>
            <w:r>
              <w:rPr>
                <w:sz w:val="28"/>
                <w:szCs w:val="28"/>
              </w:rPr>
              <w:t>___________________________________</w:t>
            </w:r>
          </w:p>
          <w:p w:rsidR="00797B87" w:rsidRDefault="00797B87">
            <w:pPr>
              <w:rPr>
                <w:sz w:val="28"/>
                <w:szCs w:val="28"/>
              </w:rPr>
            </w:pPr>
            <w:r>
              <w:rPr>
                <w:sz w:val="28"/>
                <w:szCs w:val="28"/>
              </w:rPr>
              <w:t>___________________________________</w:t>
            </w:r>
          </w:p>
        </w:tc>
        <w:tc>
          <w:tcPr>
            <w:tcW w:w="5245" w:type="dxa"/>
          </w:tcPr>
          <w:p w:rsidR="00797B87" w:rsidRDefault="00797B87">
            <w:pPr>
              <w:rPr>
                <w:sz w:val="28"/>
                <w:szCs w:val="28"/>
              </w:rPr>
            </w:pPr>
            <w:r>
              <w:rPr>
                <w:sz w:val="28"/>
                <w:szCs w:val="28"/>
              </w:rPr>
              <w:t>__________________________________</w:t>
            </w:r>
          </w:p>
          <w:p w:rsidR="00797B87" w:rsidRDefault="00797B87">
            <w:pPr>
              <w:rPr>
                <w:sz w:val="28"/>
                <w:szCs w:val="28"/>
              </w:rPr>
            </w:pPr>
            <w:r>
              <w:rPr>
                <w:sz w:val="28"/>
                <w:szCs w:val="28"/>
              </w:rPr>
              <w:t>__________________________________</w:t>
            </w:r>
          </w:p>
        </w:tc>
      </w:tr>
      <w:tr w:rsidR="00797B87">
        <w:trPr>
          <w:trHeight w:val="607"/>
        </w:trPr>
        <w:tc>
          <w:tcPr>
            <w:tcW w:w="5353" w:type="dxa"/>
          </w:tcPr>
          <w:p w:rsidR="00797B87" w:rsidRDefault="00797B87">
            <w:pPr>
              <w:rPr>
                <w:sz w:val="28"/>
                <w:szCs w:val="28"/>
              </w:rPr>
            </w:pPr>
            <w:r>
              <w:rPr>
                <w:sz w:val="28"/>
                <w:szCs w:val="28"/>
              </w:rPr>
              <w:t>_________________ / _________________</w:t>
            </w:r>
          </w:p>
          <w:p w:rsidR="00797B87" w:rsidRDefault="00797B87">
            <w:pPr>
              <w:rPr>
                <w:sz w:val="28"/>
                <w:szCs w:val="28"/>
              </w:rPr>
            </w:pPr>
            <w:r>
              <w:rPr>
                <w:sz w:val="28"/>
                <w:szCs w:val="28"/>
              </w:rPr>
              <w:t>«_____» __________ 2015 года</w:t>
            </w:r>
          </w:p>
        </w:tc>
        <w:tc>
          <w:tcPr>
            <w:tcW w:w="5245" w:type="dxa"/>
          </w:tcPr>
          <w:p w:rsidR="00797B87" w:rsidRDefault="00797B87">
            <w:pPr>
              <w:rPr>
                <w:sz w:val="28"/>
                <w:szCs w:val="28"/>
              </w:rPr>
            </w:pPr>
            <w:r>
              <w:rPr>
                <w:sz w:val="28"/>
                <w:szCs w:val="28"/>
              </w:rPr>
              <w:t>_________________ / ________________</w:t>
            </w:r>
          </w:p>
          <w:p w:rsidR="00797B87" w:rsidRDefault="00797B87">
            <w:pPr>
              <w:rPr>
                <w:sz w:val="28"/>
                <w:szCs w:val="28"/>
              </w:rPr>
            </w:pPr>
            <w:r>
              <w:rPr>
                <w:sz w:val="28"/>
                <w:szCs w:val="28"/>
              </w:rPr>
              <w:t>«_____» __________ 2015 года</w:t>
            </w:r>
          </w:p>
        </w:tc>
      </w:tr>
    </w:tbl>
    <w:p w:rsidR="00797B87" w:rsidRDefault="00797B87" w:rsidP="0002461C">
      <w:pPr>
        <w:jc w:val="both"/>
      </w:pPr>
    </w:p>
    <w:p w:rsidR="00797B87" w:rsidRDefault="00797B87" w:rsidP="0002461C">
      <w:pPr>
        <w:jc w:val="right"/>
      </w:pPr>
    </w:p>
    <w:p w:rsidR="00797B87" w:rsidRDefault="00797B87" w:rsidP="0002461C">
      <w:pPr>
        <w:jc w:val="right"/>
      </w:pPr>
    </w:p>
    <w:p w:rsidR="00797B87" w:rsidRDefault="00797B87" w:rsidP="0002461C">
      <w:pPr>
        <w:jc w:val="center"/>
      </w:pPr>
    </w:p>
    <w:p w:rsidR="00797B87" w:rsidRDefault="00797B87" w:rsidP="0002461C">
      <w:pPr>
        <w:jc w:val="both"/>
      </w:pPr>
    </w:p>
    <w:p w:rsidR="00797B87" w:rsidRDefault="00797B87" w:rsidP="0002461C"/>
    <w:p w:rsidR="00797B87" w:rsidRDefault="00797B87" w:rsidP="0002461C"/>
    <w:p w:rsidR="00797B87" w:rsidRDefault="00797B87"/>
    <w:sectPr w:rsidR="00797B87" w:rsidSect="0088289F">
      <w:pgSz w:w="11906" w:h="16838" w:code="9"/>
      <w:pgMar w:top="567" w:right="567" w:bottom="567" w:left="113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5791C7E"/>
    <w:multiLevelType w:val="multilevel"/>
    <w:tmpl w:val="EAC8ABF8"/>
    <w:lvl w:ilvl="0">
      <w:start w:val="5"/>
      <w:numFmt w:val="decimal"/>
      <w:lvlText w:val="СТАТЬЯ %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9D031EF"/>
    <w:multiLevelType w:val="multilevel"/>
    <w:tmpl w:val="90660DB0"/>
    <w:lvl w:ilvl="0">
      <w:start w:val="3"/>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
    <w:nsid w:val="1457015E"/>
    <w:multiLevelType w:val="multilevel"/>
    <w:tmpl w:val="E3E8F560"/>
    <w:lvl w:ilvl="0">
      <w:start w:val="1"/>
      <w:numFmt w:val="decimal"/>
      <w:lvlText w:val="СТАТЬЯ %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2CA169D5"/>
    <w:multiLevelType w:val="multilevel"/>
    <w:tmpl w:val="A36E61F0"/>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461C"/>
    <w:rsid w:val="0002461C"/>
    <w:rsid w:val="00276D99"/>
    <w:rsid w:val="0052361D"/>
    <w:rsid w:val="0054560C"/>
    <w:rsid w:val="00643233"/>
    <w:rsid w:val="00672255"/>
    <w:rsid w:val="00797B87"/>
    <w:rsid w:val="0088289F"/>
    <w:rsid w:val="00B6050C"/>
    <w:rsid w:val="00B62CBA"/>
    <w:rsid w:val="00BD7C70"/>
    <w:rsid w:val="00F2367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61C"/>
    <w:rPr>
      <w:sz w:val="24"/>
      <w:szCs w:val="24"/>
    </w:rPr>
  </w:style>
  <w:style w:type="paragraph" w:styleId="Heading6">
    <w:name w:val="heading 6"/>
    <w:basedOn w:val="Normal"/>
    <w:next w:val="Normal"/>
    <w:link w:val="Heading6Char"/>
    <w:uiPriority w:val="99"/>
    <w:qFormat/>
    <w:rsid w:val="00BD7C70"/>
    <w:pPr>
      <w:keepNext/>
      <w:outlineLvl w:val="5"/>
    </w:pPr>
    <w:rPr>
      <w:sz w:val="28"/>
      <w:szCs w:val="28"/>
    </w:rPr>
  </w:style>
  <w:style w:type="paragraph" w:styleId="Heading7">
    <w:name w:val="heading 7"/>
    <w:basedOn w:val="Normal"/>
    <w:next w:val="Normal"/>
    <w:link w:val="Heading7Char"/>
    <w:uiPriority w:val="99"/>
    <w:qFormat/>
    <w:rsid w:val="00BD7C70"/>
    <w:pPr>
      <w:keepNext/>
      <w:jc w:val="both"/>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BD7C70"/>
    <w:rPr>
      <w:sz w:val="28"/>
      <w:szCs w:val="28"/>
      <w:lang w:eastAsia="zh-CN"/>
    </w:rPr>
  </w:style>
  <w:style w:type="character" w:customStyle="1" w:styleId="Heading7Char">
    <w:name w:val="Heading 7 Char"/>
    <w:basedOn w:val="DefaultParagraphFont"/>
    <w:link w:val="Heading7"/>
    <w:uiPriority w:val="99"/>
    <w:locked/>
    <w:rsid w:val="00BD7C70"/>
    <w:rPr>
      <w:sz w:val="24"/>
      <w:szCs w:val="24"/>
      <w:lang w:eastAsia="zh-CN"/>
    </w:rPr>
  </w:style>
  <w:style w:type="paragraph" w:styleId="Caption">
    <w:name w:val="caption"/>
    <w:basedOn w:val="Normal"/>
    <w:uiPriority w:val="99"/>
    <w:qFormat/>
    <w:rsid w:val="00BD7C70"/>
    <w:pPr>
      <w:suppressLineNumbers/>
      <w:spacing w:before="120" w:after="120"/>
    </w:pPr>
    <w:rPr>
      <w:i/>
      <w:iCs/>
    </w:rPr>
  </w:style>
  <w:style w:type="paragraph" w:styleId="NoSpacing">
    <w:name w:val="No Spacing"/>
    <w:uiPriority w:val="99"/>
    <w:qFormat/>
    <w:rsid w:val="00BD7C70"/>
    <w:pPr>
      <w:suppressAutoHyphens/>
    </w:pPr>
    <w:rPr>
      <w:rFonts w:ascii="Calibri" w:hAnsi="Calibri" w:cs="Calibri"/>
      <w:lang w:eastAsia="zh-CN"/>
    </w:rPr>
  </w:style>
  <w:style w:type="paragraph" w:styleId="ListParagraph">
    <w:name w:val="List Paragraph"/>
    <w:basedOn w:val="Normal"/>
    <w:uiPriority w:val="99"/>
    <w:qFormat/>
    <w:rsid w:val="00BD7C70"/>
    <w:pPr>
      <w:ind w:left="720"/>
    </w:pPr>
  </w:style>
  <w:style w:type="paragraph" w:styleId="BodyTextIndent">
    <w:name w:val="Body Text Indent"/>
    <w:basedOn w:val="Normal"/>
    <w:link w:val="BodyTextIndentChar"/>
    <w:uiPriority w:val="99"/>
    <w:semiHidden/>
    <w:rsid w:val="0002461C"/>
    <w:pPr>
      <w:spacing w:after="120" w:line="276" w:lineRule="auto"/>
      <w:ind w:left="283"/>
    </w:pPr>
    <w:rPr>
      <w:rFonts w:ascii="Calibri" w:hAnsi="Calibri" w:cs="Calibri"/>
      <w:sz w:val="22"/>
      <w:szCs w:val="22"/>
      <w:lang w:eastAsia="en-US"/>
    </w:rPr>
  </w:style>
  <w:style w:type="character" w:customStyle="1" w:styleId="BodyTextIndentChar">
    <w:name w:val="Body Text Indent Char"/>
    <w:basedOn w:val="DefaultParagraphFont"/>
    <w:link w:val="BodyTextIndent"/>
    <w:uiPriority w:val="99"/>
    <w:semiHidden/>
    <w:locked/>
    <w:rsid w:val="0002461C"/>
    <w:rPr>
      <w:rFonts w:ascii="Calibri" w:eastAsia="Times New Roman" w:hAnsi="Calibri" w:cs="Calibri"/>
      <w:sz w:val="22"/>
      <w:szCs w:val="22"/>
      <w:lang w:eastAsia="en-US"/>
    </w:rPr>
  </w:style>
  <w:style w:type="paragraph" w:customStyle="1" w:styleId="1">
    <w:name w:val="Обычный1"/>
    <w:uiPriority w:val="99"/>
    <w:rsid w:val="0002461C"/>
    <w:pPr>
      <w:suppressAutoHyphens/>
      <w:jc w:val="both"/>
    </w:pPr>
    <w:rPr>
      <w:rFonts w:ascii="TimesET" w:hAnsi="TimesET" w:cs="TimesET"/>
      <w:sz w:val="24"/>
      <w:szCs w:val="24"/>
      <w:lang w:eastAsia="ar-SA"/>
    </w:rPr>
  </w:style>
  <w:style w:type="paragraph" w:customStyle="1" w:styleId="consplusnormal">
    <w:name w:val="consplusnormal"/>
    <w:basedOn w:val="Normal"/>
    <w:uiPriority w:val="99"/>
    <w:rsid w:val="0002461C"/>
    <w:pPr>
      <w:suppressAutoHyphens/>
      <w:spacing w:before="187" w:after="187"/>
      <w:ind w:left="187" w:right="187"/>
    </w:pPr>
    <w:rPr>
      <w:kern w:val="2"/>
      <w:lang w:eastAsia="ar-SA"/>
    </w:rPr>
  </w:style>
  <w:style w:type="character" w:customStyle="1" w:styleId="a">
    <w:name w:val="Основной текст_"/>
    <w:basedOn w:val="DefaultParagraphFont"/>
    <w:link w:val="10"/>
    <w:uiPriority w:val="99"/>
    <w:locked/>
    <w:rsid w:val="0002461C"/>
    <w:rPr>
      <w:shd w:val="clear" w:color="auto" w:fill="FFFFFF"/>
    </w:rPr>
  </w:style>
  <w:style w:type="paragraph" w:customStyle="1" w:styleId="10">
    <w:name w:val="Основной текст1"/>
    <w:basedOn w:val="Normal"/>
    <w:link w:val="a"/>
    <w:uiPriority w:val="99"/>
    <w:rsid w:val="0002461C"/>
    <w:pPr>
      <w:shd w:val="clear" w:color="auto" w:fill="FFFFFF"/>
      <w:spacing w:line="274" w:lineRule="exact"/>
      <w:ind w:firstLine="320"/>
      <w:jc w:val="both"/>
    </w:pPr>
    <w:rPr>
      <w:sz w:val="20"/>
      <w:szCs w:val="20"/>
    </w:rPr>
  </w:style>
  <w:style w:type="paragraph" w:customStyle="1" w:styleId="2">
    <w:name w:val="Основной текст2"/>
    <w:basedOn w:val="Normal"/>
    <w:uiPriority w:val="99"/>
    <w:rsid w:val="0002461C"/>
    <w:pPr>
      <w:jc w:val="both"/>
    </w:pPr>
    <w:rPr>
      <w:sz w:val="22"/>
      <w:szCs w:val="22"/>
    </w:rPr>
  </w:style>
  <w:style w:type="character" w:styleId="Hyperlink">
    <w:name w:val="Hyperlink"/>
    <w:basedOn w:val="DefaultParagraphFont"/>
    <w:uiPriority w:val="99"/>
    <w:semiHidden/>
    <w:rsid w:val="0002461C"/>
    <w:rPr>
      <w:color w:val="0000FF"/>
      <w:u w:val="single"/>
    </w:rPr>
  </w:style>
  <w:style w:type="paragraph" w:customStyle="1" w:styleId="NoSpacing1">
    <w:name w:val="No Spacing1"/>
    <w:uiPriority w:val="99"/>
    <w:rsid w:val="0002461C"/>
    <w:pPr>
      <w:widowControl w:val="0"/>
      <w:jc w:val="both"/>
    </w:pPr>
    <w:rPr>
      <w:rFonts w:ascii="Arial" w:hAnsi="Arial" w:cs="Arial"/>
      <w:spacing w:val="-5"/>
      <w:sz w:val="25"/>
      <w:szCs w:val="25"/>
    </w:rPr>
  </w:style>
  <w:style w:type="paragraph" w:customStyle="1" w:styleId="11">
    <w:name w:val="Без интервала1"/>
    <w:uiPriority w:val="99"/>
    <w:rsid w:val="0002461C"/>
    <w:pPr>
      <w:suppressAutoHyphens/>
    </w:pPr>
    <w:rPr>
      <w:kern w:val="2"/>
      <w:sz w:val="24"/>
      <w:szCs w:val="24"/>
      <w:lang w:eastAsia="ar-SA"/>
    </w:rPr>
  </w:style>
</w:styles>
</file>

<file path=word/webSettings.xml><?xml version="1.0" encoding="utf-8"?>
<w:webSettings xmlns:r="http://schemas.openxmlformats.org/officeDocument/2006/relationships" xmlns:w="http://schemas.openxmlformats.org/wordprocessingml/2006/main">
  <w:divs>
    <w:div w:id="209849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44B977C1587F9EB5CB6C44EF41062F85449168A7FA591C321C4CFFA206AE001FA860E8EC5066549EU1ME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7</Pages>
  <Words>2543</Words>
  <Characters>14499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секретарь</cp:lastModifiedBy>
  <cp:revision>3</cp:revision>
  <dcterms:created xsi:type="dcterms:W3CDTF">2015-04-28T06:25:00Z</dcterms:created>
  <dcterms:modified xsi:type="dcterms:W3CDTF">2015-04-28T11:01:00Z</dcterms:modified>
</cp:coreProperties>
</file>