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27" w:rsidRPr="00F656D6" w:rsidRDefault="00923E27" w:rsidP="00F656D6">
      <w:pPr>
        <w:pStyle w:val="Heading1"/>
        <w:spacing w:before="0" w:line="240" w:lineRule="auto"/>
        <w:ind w:left="10206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>
        <w:t xml:space="preserve">     </w:t>
      </w:r>
      <w:r w:rsidRPr="00F656D6">
        <w:rPr>
          <w:rFonts w:ascii="Times New Roman" w:hAnsi="Times New Roman" w:cs="Times New Roman"/>
          <w:b w:val="0"/>
          <w:bCs w:val="0"/>
        </w:rPr>
        <w:t>ПРИЛОЖЕНИЕ</w:t>
      </w:r>
    </w:p>
    <w:p w:rsidR="00923E27" w:rsidRDefault="00923E27" w:rsidP="00C14B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постановлению</w:t>
      </w:r>
      <w:r w:rsidRPr="000066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E27" w:rsidRPr="00006649" w:rsidRDefault="00923E27" w:rsidP="00C14B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0664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23E27" w:rsidRDefault="00923E27" w:rsidP="00C14B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Вышестеблиевского</w:t>
      </w:r>
    </w:p>
    <w:p w:rsidR="00923E27" w:rsidRPr="00006649" w:rsidRDefault="00923E27" w:rsidP="00C14B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сельского поселения</w:t>
      </w:r>
    </w:p>
    <w:p w:rsidR="00923E27" w:rsidRPr="00006649" w:rsidRDefault="00923E27" w:rsidP="00C14B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Темрюкского</w:t>
      </w:r>
      <w:r w:rsidRPr="0000664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23E27" w:rsidRPr="00006649" w:rsidRDefault="00923E27" w:rsidP="00C14B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</w:t>
      </w:r>
      <w:r w:rsidRPr="0000664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31.12.2013 г. </w:t>
      </w:r>
      <w:r w:rsidRPr="0000664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322</w:t>
      </w:r>
    </w:p>
    <w:p w:rsidR="00923E27" w:rsidRDefault="00923E27" w:rsidP="00C1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923E27" w:rsidRPr="00006649" w:rsidRDefault="00923E27" w:rsidP="00C1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3E27" w:rsidRPr="00006649" w:rsidRDefault="00923E27" w:rsidP="00C1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ПЛАН</w:t>
      </w:r>
    </w:p>
    <w:p w:rsidR="00923E27" w:rsidRPr="00006649" w:rsidRDefault="00923E27" w:rsidP="00C1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7D9">
        <w:rPr>
          <w:rFonts w:ascii="Times New Roman" w:hAnsi="Times New Roman" w:cs="Times New Roman"/>
          <w:sz w:val="28"/>
          <w:szCs w:val="28"/>
        </w:rPr>
        <w:t>мероприятий («дорожная карта») «Изменения в отрасли «Культура, искусство и кинематогр</w:t>
      </w:r>
      <w:r>
        <w:rPr>
          <w:rFonts w:ascii="Times New Roman" w:hAnsi="Times New Roman" w:cs="Times New Roman"/>
          <w:sz w:val="28"/>
          <w:szCs w:val="28"/>
        </w:rPr>
        <w:t>афия» Вышестеблиевского сельского поселения Темрюкского</w:t>
      </w:r>
      <w:r w:rsidRPr="00B317D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317D9">
        <w:rPr>
          <w:rFonts w:ascii="Times New Roman" w:hAnsi="Times New Roman" w:cs="Times New Roman"/>
          <w:sz w:val="28"/>
          <w:szCs w:val="28"/>
        </w:rPr>
        <w:t>, направленные на повышение эффективности и качества услуг</w:t>
      </w:r>
      <w:r>
        <w:rPr>
          <w:rFonts w:ascii="Times New Roman" w:hAnsi="Times New Roman" w:cs="Times New Roman"/>
          <w:sz w:val="28"/>
          <w:szCs w:val="28"/>
        </w:rPr>
        <w:t xml:space="preserve"> кинематографии, библиотечного и культурно-досугового обслуживания</w:t>
      </w:r>
    </w:p>
    <w:p w:rsidR="00923E27" w:rsidRPr="00006649" w:rsidRDefault="00923E27" w:rsidP="00C1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I. Цели разработки «дорожной карты»</w:t>
      </w:r>
    </w:p>
    <w:p w:rsidR="00923E27" w:rsidRPr="00006649" w:rsidRDefault="00923E27" w:rsidP="00C1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Целями реализации плана мероприятий («дорожной карты») «Изменения в отраслях социальной </w:t>
      </w:r>
      <w:r>
        <w:rPr>
          <w:rFonts w:ascii="Times New Roman" w:hAnsi="Times New Roman" w:cs="Times New Roman"/>
          <w:sz w:val="28"/>
          <w:szCs w:val="28"/>
        </w:rPr>
        <w:t>сферы Вышестеблиевского сельского поселения Темрюкского</w:t>
      </w:r>
      <w:r w:rsidRPr="0000664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6649">
        <w:rPr>
          <w:rFonts w:ascii="Times New Roman" w:hAnsi="Times New Roman" w:cs="Times New Roman"/>
          <w:sz w:val="28"/>
          <w:szCs w:val="28"/>
        </w:rPr>
        <w:t>, направленные на повышение эффективности сферы культуры» (далее – «дорожная карта») являются: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      1)  повышение эффективности муниципальных услуг в сфере культуры;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2) установление механизмов зависимости уровня  оплаты труда работников учреждений культуры от количества               и  качества предоставляемых населению муниципальных услуг;</w:t>
      </w:r>
    </w:p>
    <w:p w:rsidR="00923E27" w:rsidRPr="00006649" w:rsidRDefault="00923E27" w:rsidP="00C14B2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3) развитие и сохранение кадрового потенциала учреждений культуры;</w:t>
      </w:r>
    </w:p>
    <w:p w:rsidR="00923E27" w:rsidRPr="00006649" w:rsidRDefault="00923E27" w:rsidP="00C14B2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4) повышение престижности и привлекательности профессий в сфере культуры;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5) сохранение культурного и исторического наследия народов Кубани и </w:t>
      </w:r>
      <w:r>
        <w:rPr>
          <w:rFonts w:ascii="Times New Roman" w:hAnsi="Times New Roman" w:cs="Times New Roman"/>
          <w:sz w:val="28"/>
          <w:szCs w:val="28"/>
        </w:rPr>
        <w:t>Тамани</w:t>
      </w:r>
      <w:r w:rsidRPr="00006649">
        <w:rPr>
          <w:rFonts w:ascii="Times New Roman" w:hAnsi="Times New Roman" w:cs="Times New Roman"/>
          <w:sz w:val="28"/>
          <w:szCs w:val="28"/>
        </w:rPr>
        <w:t>, обеспечение доступа граждан к культурным ценностям и участию в культурной жизни, реализация творческого потенциала нации;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6) создание благоприятных условий для устойчивого развития сферы культуры.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664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923E27" w:rsidRDefault="00923E27" w:rsidP="004F6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II. Проведение структурных реформ в сфере культуры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br/>
        <w:t xml:space="preserve">     В рамках структурных реформ предусматривается:</w:t>
      </w:r>
    </w:p>
    <w:p w:rsidR="00923E27" w:rsidRPr="00006649" w:rsidRDefault="00923E27" w:rsidP="00C14B2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855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повышение качества и расширение спектра муниципальных услуг в сфере культуры;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2) увеличение доступности к культурному продукту путем информатизации отрасли (создание                      электронных баз библиотек, виртуальных музеев, трансляций наиболее популярных спектаклей в информационно-телекоммуникационной сети «Интернет» (далее – сеть «Интернет»);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3) формирование конкурентной среды в отрасли культуры путем расширения целевой поддержки творческих проектов организаций всех форм собственности;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4) создание условий для творческой самореализации жителей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006649">
        <w:rPr>
          <w:rFonts w:ascii="Times New Roman" w:hAnsi="Times New Roman" w:cs="Times New Roman"/>
          <w:sz w:val="28"/>
          <w:szCs w:val="28"/>
        </w:rPr>
        <w:t>;</w:t>
      </w:r>
    </w:p>
    <w:p w:rsidR="00923E27" w:rsidRPr="00006649" w:rsidRDefault="00923E27" w:rsidP="00C14B2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5) вовлечение населения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 Темрюкского района</w:t>
      </w:r>
      <w:r w:rsidRPr="00006649">
        <w:rPr>
          <w:rFonts w:ascii="Times New Roman" w:hAnsi="Times New Roman" w:cs="Times New Roman"/>
          <w:sz w:val="28"/>
          <w:szCs w:val="28"/>
        </w:rPr>
        <w:t xml:space="preserve"> в создание и продвижение культурного продукта;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6) участие сферы культуры в формировании комфортной среды жизнедеятельности нас</w:t>
      </w:r>
      <w:r>
        <w:rPr>
          <w:rFonts w:ascii="Times New Roman" w:hAnsi="Times New Roman" w:cs="Times New Roman"/>
          <w:sz w:val="28"/>
          <w:szCs w:val="28"/>
        </w:rPr>
        <w:t>еленных пунктов Вышестеблиевского сельского поселения  Темрюкского</w:t>
      </w:r>
      <w:r w:rsidRPr="0000664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6649">
        <w:rPr>
          <w:rFonts w:ascii="Times New Roman" w:hAnsi="Times New Roman" w:cs="Times New Roman"/>
          <w:sz w:val="28"/>
          <w:szCs w:val="28"/>
        </w:rPr>
        <w:t>;</w:t>
      </w:r>
    </w:p>
    <w:p w:rsidR="00923E27" w:rsidRDefault="00923E27" w:rsidP="00C14B29">
      <w:pPr>
        <w:tabs>
          <w:tab w:val="left" w:pos="851"/>
        </w:tabs>
        <w:spacing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7) увеличение интеграции культуры и искусства Краснодарского края в российское и мировое культурное пространство, популяризация территории Кубани</w:t>
      </w:r>
      <w:r>
        <w:rPr>
          <w:rFonts w:ascii="Times New Roman" w:hAnsi="Times New Roman" w:cs="Times New Roman"/>
          <w:sz w:val="28"/>
          <w:szCs w:val="28"/>
        </w:rPr>
        <w:t xml:space="preserve"> и Тамани </w:t>
      </w:r>
      <w:r w:rsidRPr="00006649">
        <w:rPr>
          <w:rFonts w:ascii="Times New Roman" w:hAnsi="Times New Roman" w:cs="Times New Roman"/>
          <w:sz w:val="28"/>
          <w:szCs w:val="28"/>
        </w:rPr>
        <w:t xml:space="preserve"> во внутреннем и внешнем культурно-туристическом пространстве.</w:t>
      </w:r>
    </w:p>
    <w:p w:rsidR="00923E27" w:rsidRPr="00006649" w:rsidRDefault="00923E27" w:rsidP="00C1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III. Целевые показатели (индикаторы) развития сферы культуры и меры, обеспечивающие их достижение</w:t>
      </w:r>
    </w:p>
    <w:p w:rsidR="00923E27" w:rsidRPr="00006649" w:rsidRDefault="00923E27" w:rsidP="00C14B2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923E27" w:rsidRPr="00006649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1. С ростом эффективности и качества оказываемых услуг будут достигнуты следующие целевые показатели (индикаторы):</w:t>
      </w:r>
    </w:p>
    <w:p w:rsidR="00923E27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1) увеличение количества библиографических записей в эле</w:t>
      </w:r>
      <w:r>
        <w:rPr>
          <w:rFonts w:ascii="Times New Roman" w:hAnsi="Times New Roman" w:cs="Times New Roman"/>
          <w:sz w:val="28"/>
          <w:szCs w:val="28"/>
        </w:rPr>
        <w:t xml:space="preserve">ктронных каталогах </w:t>
      </w:r>
      <w:r w:rsidRPr="00006649">
        <w:rPr>
          <w:rFonts w:ascii="Times New Roman" w:hAnsi="Times New Roman" w:cs="Times New Roman"/>
          <w:sz w:val="28"/>
          <w:szCs w:val="28"/>
        </w:rPr>
        <w:t xml:space="preserve"> библ</w:t>
      </w:r>
      <w:r>
        <w:rPr>
          <w:rFonts w:ascii="Times New Roman" w:hAnsi="Times New Roman" w:cs="Times New Roman"/>
          <w:sz w:val="28"/>
          <w:szCs w:val="28"/>
        </w:rPr>
        <w:t>иотеки Вышестеблиевского сельского поселения Темрюкского</w:t>
      </w:r>
      <w:r w:rsidRPr="0000664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6649">
        <w:rPr>
          <w:rFonts w:ascii="Times New Roman" w:hAnsi="Times New Roman" w:cs="Times New Roman"/>
          <w:sz w:val="28"/>
          <w:szCs w:val="28"/>
        </w:rPr>
        <w:t xml:space="preserve"> (по сравнению с предыдущим годом)</w:t>
      </w:r>
      <w:r>
        <w:rPr>
          <w:rFonts w:ascii="Times New Roman" w:hAnsi="Times New Roman" w:cs="Times New Roman"/>
          <w:sz w:val="28"/>
          <w:szCs w:val="28"/>
        </w:rPr>
        <w:t xml:space="preserve"> (процентов)</w:t>
      </w:r>
      <w:r w:rsidRPr="00006649">
        <w:rPr>
          <w:rFonts w:ascii="Times New Roman" w:hAnsi="Times New Roman" w:cs="Times New Roman"/>
          <w:sz w:val="28"/>
          <w:szCs w:val="28"/>
        </w:rPr>
        <w:t>:</w:t>
      </w:r>
    </w:p>
    <w:p w:rsidR="00923E27" w:rsidRPr="00006649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7031" w:type="dxa"/>
        <w:tblInd w:w="-106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10"/>
        <w:gridCol w:w="2430"/>
      </w:tblGrid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43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AA6F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AA6F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AA6F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AA6F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AA6F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AA6F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243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E27" w:rsidRDefault="00923E27" w:rsidP="00C4520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923E27" w:rsidRDefault="00923E27" w:rsidP="004F6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2) увеличение числа участников клубных формирований  учреждений культурно-досугового типа (по сравнению с предыдущим годом)</w:t>
      </w:r>
      <w:r>
        <w:rPr>
          <w:rFonts w:ascii="Times New Roman" w:hAnsi="Times New Roman" w:cs="Times New Roman"/>
          <w:sz w:val="28"/>
          <w:szCs w:val="28"/>
        </w:rPr>
        <w:t xml:space="preserve"> (процентов)</w:t>
      </w:r>
      <w:r w:rsidRPr="0000664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7031" w:type="dxa"/>
        <w:tblInd w:w="-106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10"/>
        <w:gridCol w:w="2430"/>
      </w:tblGrid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43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9C75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9C75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9C75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9C75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43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E27" w:rsidRDefault="00923E27" w:rsidP="00F40C2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923E27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3) увеличение числа зрителей киносеансов (по сравнению с предыдущим годом)</w:t>
      </w:r>
      <w:r>
        <w:rPr>
          <w:rFonts w:ascii="Times New Roman" w:hAnsi="Times New Roman" w:cs="Times New Roman"/>
          <w:sz w:val="28"/>
          <w:szCs w:val="28"/>
        </w:rPr>
        <w:t xml:space="preserve"> (процентов):</w:t>
      </w:r>
    </w:p>
    <w:tbl>
      <w:tblPr>
        <w:tblW w:w="17031" w:type="dxa"/>
        <w:tblInd w:w="-106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20"/>
        <w:gridCol w:w="2420"/>
      </w:tblGrid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42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E03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42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E27" w:rsidRDefault="00923E27" w:rsidP="00F40C2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923E27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4) повышение уровня удовлетворенности населения муниципального образования Темрюкский район качеством предоставления муниципальных услуг в сфере культуры (процентов):</w:t>
      </w:r>
    </w:p>
    <w:tbl>
      <w:tblPr>
        <w:tblW w:w="17031" w:type="dxa"/>
        <w:tblInd w:w="-106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20"/>
        <w:gridCol w:w="2420"/>
      </w:tblGrid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42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513BE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42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E27" w:rsidRPr="00006649" w:rsidRDefault="00923E27" w:rsidP="00F40C2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923E27" w:rsidRPr="00006649" w:rsidRDefault="00923E27" w:rsidP="00194FB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06649">
        <w:rPr>
          <w:rFonts w:ascii="Times New Roman" w:hAnsi="Times New Roman" w:cs="Times New Roman"/>
          <w:sz w:val="28"/>
          <w:szCs w:val="28"/>
        </w:rPr>
        <w:t>) увеличение доли детей, привлекаемых к участию в творческих меро</w:t>
      </w:r>
      <w:r>
        <w:rPr>
          <w:rFonts w:ascii="Times New Roman" w:hAnsi="Times New Roman" w:cs="Times New Roman"/>
          <w:sz w:val="28"/>
          <w:szCs w:val="28"/>
        </w:rPr>
        <w:t>приятиях, в общем числе детей:</w:t>
      </w:r>
    </w:p>
    <w:tbl>
      <w:tblPr>
        <w:tblW w:w="17031" w:type="dxa"/>
        <w:tblInd w:w="-106" w:type="dxa"/>
        <w:tblLayout w:type="fixed"/>
        <w:tblLook w:val="0000"/>
      </w:tblPr>
      <w:tblGrid>
        <w:gridCol w:w="2410"/>
        <w:gridCol w:w="2552"/>
        <w:gridCol w:w="2551"/>
        <w:gridCol w:w="2410"/>
        <w:gridCol w:w="2268"/>
        <w:gridCol w:w="2420"/>
        <w:gridCol w:w="2420"/>
      </w:tblGrid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42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E27" w:rsidRPr="0000664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4306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4306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4306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42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E27" w:rsidRDefault="00923E27" w:rsidP="00F40C2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23E27" w:rsidRPr="00006649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2. Мерами, обеспечивающими достижение целевых показателей (индикаторов) развития сферы культуры, являются: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1) создание механизма стимулирования работников учреждений культуры, оказывающих услуги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муниципальных услуг;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2) поэтапный рост оплаты труда работников учреждений культуры, достижение целевых показателей                                          по доведению уровня оплаты труда (средней заработной платы) работников учреждений культуры до средней заработной платы по региону в соответствии с Указом Президента Российской Федерации от 7 мая  2012 года № 597                     «О мероприятиях по реализации государственной социальной политики»; </w:t>
      </w:r>
    </w:p>
    <w:p w:rsidR="00923E27" w:rsidRPr="00006649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3) обновление квалификационных требований к работникам, переобучение, повышение квалификации, приток квалифицированных кадров, сохранение и развитие кадрового потенциала работников сферы культуры;</w:t>
      </w:r>
    </w:p>
    <w:p w:rsidR="00923E27" w:rsidRPr="00006649" w:rsidRDefault="00923E27" w:rsidP="00A21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4) оптимизация ресурсов и реорганизация неэффективных учреждений культуры.</w:t>
      </w:r>
    </w:p>
    <w:p w:rsidR="00923E27" w:rsidRPr="00006649" w:rsidRDefault="00923E27" w:rsidP="00A213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A213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IV. Мероприятия по совершенствованию оплаты труда работников учреждений культуры</w:t>
      </w:r>
    </w:p>
    <w:p w:rsidR="00923E27" w:rsidRPr="00006649" w:rsidRDefault="00923E27" w:rsidP="00A213D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1. Разработка и проведение мероприятий по совершенствованию оплаты труда работников учреждений культуры осуществляются с учетом мероприятий Плана по выполнению поручений и достижению целевых показателей социально-экономического развития, установленных отдельными указами Президента Российской Федерации,                         на территории Краснодарского края, утвержденного распоряжением главы администрации (губернатора) Краснодарского края  от 29 ноября 2012 года № 1136-р «О мерах по реализации отдельных указов Президента Российской Федерации от 7 мая 2012 года на территории Краснодарского края». </w:t>
      </w:r>
    </w:p>
    <w:p w:rsidR="00923E27" w:rsidRPr="00006649" w:rsidRDefault="00923E27" w:rsidP="00C14B29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Учитывая специфику деятельности учреждений культуры, при планировании размеров средств, направляемых                 на повышение заработной платы работников, в качестве приоритетных рассматриваются библиотеки, культурно-досуговые учреждения и музеи. При этом объемы финансирования должны соотноситься с выполнением этими учреждениями показателей эффективности и достижением целевых показателей (индикаторов).</w:t>
      </w:r>
    </w:p>
    <w:p w:rsidR="00923E27" w:rsidRPr="00006649" w:rsidRDefault="00923E27" w:rsidP="00C14B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2. Показателями (индикаторами), характеризующими эффективность мероприятий по совершенствованию оплаты труда работников учреждений культуры, являются:</w:t>
      </w:r>
    </w:p>
    <w:p w:rsidR="00923E27" w:rsidRPr="00006649" w:rsidRDefault="00923E27" w:rsidP="00865D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динамика </w:t>
      </w:r>
      <w:r>
        <w:rPr>
          <w:rFonts w:ascii="Times New Roman" w:hAnsi="Times New Roman" w:cs="Times New Roman"/>
          <w:sz w:val="28"/>
          <w:szCs w:val="28"/>
        </w:rPr>
        <w:t>темпов роста</w:t>
      </w:r>
      <w:r w:rsidRPr="00006649">
        <w:rPr>
          <w:rFonts w:ascii="Times New Roman" w:hAnsi="Times New Roman" w:cs="Times New Roman"/>
          <w:sz w:val="28"/>
          <w:szCs w:val="28"/>
        </w:rPr>
        <w:t xml:space="preserve"> средней заработной платы работников муниципальных учреждений культуры, повышение оплаты труда которых предусмотрено Указом Президента Российской Федерации от 7 мая 2012 года № 597 «О мероприятиях по реализации государственной социальной политики»:</w:t>
      </w:r>
    </w:p>
    <w:tbl>
      <w:tblPr>
        <w:tblW w:w="17271" w:type="dxa"/>
        <w:tblInd w:w="-106" w:type="dxa"/>
        <w:tblLayout w:type="fixed"/>
        <w:tblLook w:val="0000"/>
      </w:tblPr>
      <w:tblGrid>
        <w:gridCol w:w="2464"/>
        <w:gridCol w:w="2464"/>
        <w:gridCol w:w="2464"/>
        <w:gridCol w:w="2464"/>
        <w:gridCol w:w="2465"/>
        <w:gridCol w:w="2475"/>
        <w:gridCol w:w="2475"/>
      </w:tblGrid>
      <w:tr w:rsidR="00923E27" w:rsidRPr="0000664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865D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47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E27" w:rsidRPr="00006649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C14B29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2984,00</w:t>
            </w:r>
          </w:p>
          <w:p w:rsidR="00923E27" w:rsidRPr="00006649" w:rsidRDefault="00923E27" w:rsidP="00C14B29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105,5%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3148,1</w:t>
            </w:r>
          </w:p>
          <w:p w:rsidR="00923E27" w:rsidRPr="00006649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105,5%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3321</w:t>
            </w:r>
            <w:r w:rsidRPr="000066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923E27" w:rsidRPr="00006649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105,5%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3337,9</w:t>
            </w:r>
          </w:p>
          <w:p w:rsidR="00923E27" w:rsidRPr="00006649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105,5%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3671,7</w:t>
            </w:r>
          </w:p>
          <w:p w:rsidR="00923E27" w:rsidRPr="00006649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110,0%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4038,8</w:t>
            </w:r>
          </w:p>
          <w:p w:rsidR="00923E27" w:rsidRPr="00006649" w:rsidRDefault="00923E27" w:rsidP="007A11BF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110,0%</w:t>
            </w:r>
          </w:p>
        </w:tc>
        <w:tc>
          <w:tcPr>
            <w:tcW w:w="247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E27" w:rsidRPr="00006649" w:rsidRDefault="00923E27" w:rsidP="00865DED">
            <w:pPr>
              <w:tabs>
                <w:tab w:val="left" w:pos="851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23E27" w:rsidRPr="00006649" w:rsidRDefault="00923E27" w:rsidP="004F6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27" w:rsidRPr="00006649" w:rsidRDefault="00923E27" w:rsidP="00C14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>V. Основные мероприя</w:t>
      </w:r>
      <w:r>
        <w:rPr>
          <w:rFonts w:ascii="Times New Roman" w:hAnsi="Times New Roman" w:cs="Times New Roman"/>
          <w:sz w:val="28"/>
          <w:szCs w:val="28"/>
        </w:rPr>
        <w:t>тия муниципального бюджетного учреждения культуры «Вышестеблиевская централизованная клубная система» Вышестеблиевского сельского поселения  Темрюкского</w:t>
      </w:r>
      <w:r w:rsidRPr="0000664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6649">
        <w:rPr>
          <w:rFonts w:ascii="Times New Roman" w:hAnsi="Times New Roman" w:cs="Times New Roman"/>
          <w:sz w:val="28"/>
          <w:szCs w:val="28"/>
        </w:rPr>
        <w:t>, направленные на повышение эффективности  и качества предоставляемых услуг в сфере культуры, связанные с переходом на эффективный контракт</w:t>
      </w:r>
    </w:p>
    <w:tbl>
      <w:tblPr>
        <w:tblW w:w="0" w:type="auto"/>
        <w:tblInd w:w="-106" w:type="dxa"/>
        <w:tblLook w:val="0000"/>
      </w:tblPr>
      <w:tblGrid>
        <w:gridCol w:w="9168"/>
        <w:gridCol w:w="2047"/>
        <w:gridCol w:w="3743"/>
      </w:tblGrid>
      <w:tr w:rsidR="00923E27" w:rsidRPr="00006649">
        <w:trPr>
          <w:trHeight w:val="3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3E27" w:rsidRPr="00006649" w:rsidRDefault="00923E27" w:rsidP="00C14B2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E27" w:rsidRPr="00006649" w:rsidRDefault="00923E27" w:rsidP="00865D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923E27" w:rsidRPr="00006649">
        <w:trPr>
          <w:trHeight w:val="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3E27" w:rsidRPr="00E8446F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3E27" w:rsidRPr="00E8446F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E27" w:rsidRPr="00E8446F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3E27" w:rsidRPr="00006649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865DED" w:rsidRDefault="00923E27" w:rsidP="00E8446F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6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оплаты труда</w:t>
            </w: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A213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kern w:val="1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1. Направление в подведомственное муниципальное учреждение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культуры методических рекомендаций по разработке </w:t>
            </w:r>
            <w:r w:rsidRPr="00006649">
              <w:rPr>
                <w:rFonts w:ascii="Times New Roman" w:hAnsi="Times New Roman" w:cs="Times New Roman"/>
                <w:spacing w:val="-8"/>
                <w:kern w:val="1"/>
                <w:sz w:val="24"/>
                <w:szCs w:val="24"/>
              </w:rPr>
              <w:t>показателей эффективности деятельности учреждений, их руководителей и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A21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A21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A213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8"/>
                <w:kern w:val="1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1.2. Внедрение разработанных </w:t>
            </w:r>
            <w:r w:rsidRPr="00006649">
              <w:rPr>
                <w:rFonts w:ascii="Times New Roman" w:hAnsi="Times New Roman" w:cs="Times New Roman"/>
                <w:spacing w:val="-8"/>
                <w:kern w:val="1"/>
                <w:sz w:val="24"/>
                <w:szCs w:val="24"/>
              </w:rPr>
              <w:t>показа</w:t>
            </w:r>
            <w:r>
              <w:rPr>
                <w:rFonts w:ascii="Times New Roman" w:hAnsi="Times New Roman" w:cs="Times New Roman"/>
                <w:spacing w:val="-8"/>
                <w:kern w:val="1"/>
                <w:sz w:val="24"/>
                <w:szCs w:val="24"/>
              </w:rPr>
              <w:t>телей деятельности муниципального</w:t>
            </w:r>
            <w:r w:rsidRPr="00006649">
              <w:rPr>
                <w:rFonts w:ascii="Times New Roman" w:hAnsi="Times New Roman" w:cs="Times New Roman"/>
                <w:spacing w:val="-8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kern w:val="1"/>
                <w:sz w:val="24"/>
                <w:szCs w:val="24"/>
              </w:rPr>
              <w:t xml:space="preserve"> учреждения</w:t>
            </w:r>
            <w:r w:rsidRPr="00006649">
              <w:rPr>
                <w:rFonts w:ascii="Times New Roman" w:hAnsi="Times New Roman" w:cs="Times New Roman"/>
                <w:spacing w:val="-8"/>
                <w:kern w:val="1"/>
                <w:sz w:val="24"/>
                <w:szCs w:val="24"/>
              </w:rPr>
              <w:t xml:space="preserve">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ьтуры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40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865D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rPr>
          <w:trHeight w:val="12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. Направление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в 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е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культуры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правовые акты в части совершенствования систем оплат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труда работников  учреждения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достижения показателей повышения оплаты труда в соответствии с Указом Президента Российской Федерации от 7 мая 2012 года № 597  «О мероприятиях по реализации государственной социальной политики»  </w:t>
            </w:r>
          </w:p>
          <w:p w:rsidR="00923E27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E27" w:rsidRPr="00006649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405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A21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по формированию независимой системы оценки качества работы  муниципальных учреждений культуры, оказывающих муниципальные услуги</w:t>
            </w:r>
          </w:p>
          <w:p w:rsidR="00923E27" w:rsidRPr="00006649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:rsidR="00923E27" w:rsidRPr="00006649" w:rsidRDefault="00923E27" w:rsidP="00C1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4A1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A21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rPr>
          <w:trHeight w:val="383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E27" w:rsidRPr="00006649" w:rsidRDefault="00923E27" w:rsidP="00C14B29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прозрачного механизма оплаты труда руководителей государственных (муниципальных) учреждений культуры </w:t>
            </w:r>
          </w:p>
          <w:p w:rsidR="00923E27" w:rsidRPr="00006649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865DE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2.1. Направление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в подведомственное муниципальное учреждение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культуры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доходах, об имуществе и обязательствах имущественного характера </w:t>
            </w:r>
          </w:p>
          <w:p w:rsidR="00923E27" w:rsidRPr="00006649" w:rsidRDefault="00923E27" w:rsidP="00865DE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:rsidR="00923E27" w:rsidRPr="00006649" w:rsidRDefault="00923E27" w:rsidP="00C1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4F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2.2. Направление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в подведомственное муниципальное учреждение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культуры  типовой формы трудового договора, заключаемого с руководителями учреждений, и методических рекомендаций по их заполнению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:rsidR="00923E27" w:rsidRPr="00006649" w:rsidRDefault="00923E27" w:rsidP="00C1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760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A21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. Направление 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>в подведо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мственное муниципальное учреждение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культуры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разъяснений порядка проверки достоверности и полноты сведений о доходах,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и обязательствах имущественного характера, представляемых гражданами, претендующими на замещение должностей руководителя муниципального учреждения, а также гражданами, замещающими указанные должности  </w:t>
            </w:r>
          </w:p>
          <w:p w:rsidR="00923E27" w:rsidRPr="00006649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0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кварталы 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760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A21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rPr>
          <w:trHeight w:val="7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. Проведение работы по заключению 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довых договоров с руководителем подведомственного муниципального учреждения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 соответствии с типовой формой договора, разработанной Министерством труда и Министерством культуры Российской 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2013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760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A21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rPr>
          <w:trHeight w:val="50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1F56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E27" w:rsidRPr="00006649" w:rsidRDefault="00923E27" w:rsidP="00C14B29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дрового потенциала муниципального учреждения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  <w:p w:rsidR="00923E27" w:rsidRPr="00006649" w:rsidRDefault="00923E27" w:rsidP="001F56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3.1. Подготовка разъяснений, связанных с изменением (актуализацией) квалификационных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ебований к работникам учреждения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внедрением профессиональных стандартов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4F6617" w:rsidRDefault="00923E27" w:rsidP="004F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3.2. Проведение мероприятий по повышению квалификации и пере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подготовке работников учреждения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с целью обеспечения соответствия работников современным квалификационным требованиям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4F6617" w:rsidRDefault="00923E27" w:rsidP="004F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55605C">
            <w:pPr>
              <w:snapToGri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3.3. Направление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в подведомственное муниципальное учреждение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культуры  разъяснений порядка оформления трудовых отношений с работниками учреждений при переходе на «эффективный контракт»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066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кварталы 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6A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6A302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865DE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3.4. Проведение мероприятий по организации заключения дополнительных соглашений                 к трудовым договорам (новых трудовых 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с работниками подведомственного муниципального учреждения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оказывающим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 услуги, в связи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с введением «эффективного контракта»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6A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6A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1F56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предложений по базовым окладам по профессиональным квалификационным группам работников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учреждения</w:t>
            </w:r>
            <w:r w:rsidRPr="0000664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6A3024" w:rsidRDefault="00923E27" w:rsidP="006A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23E27" w:rsidRPr="00006649">
        <w:trPr>
          <w:trHeight w:val="481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1F56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E27" w:rsidRDefault="00923E27" w:rsidP="00C14B29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целевых показателей повышения средней заработной платы работников учреждений культуры </w:t>
            </w:r>
          </w:p>
          <w:p w:rsidR="00923E27" w:rsidRPr="00006649" w:rsidRDefault="00923E27" w:rsidP="009E581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8E34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4.1. Участие в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 мониторингу достижения целевых показателей  социально-экономического развития и выполнению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поручений отдельных указов Президента Российской Федерации на территории Краснодарского края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6A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28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1F56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. Мониторинг реализации мероприятий по повышению оплат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труда работников муниципального учреждения культуры 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в 2012 – 2018 годах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января, 15 июля 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– 2018 годов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6A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6A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E27" w:rsidRPr="000066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1F56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. Информационное сопровождение программы поэтапного повышения заработно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платы работников муниципального учреждения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(проведение разъяснительной работы в трудовых коллективах, публикации в средствах массовой информации, проведение семинаров и другие мероприятия)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– 2018 годы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6A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23E27" w:rsidRPr="00006649" w:rsidRDefault="00923E27" w:rsidP="006A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27" w:rsidRPr="00006649">
        <w:trPr>
          <w:trHeight w:val="13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Default="00923E27" w:rsidP="001F56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. Подготовка информации в Министерство труда и социального развития и Министерство культуры Российской Федерации о результатах повышения оплат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труда работников муницип</w:t>
            </w:r>
          </w:p>
          <w:p w:rsidR="00923E27" w:rsidRPr="00006649" w:rsidRDefault="00923E27" w:rsidP="001F565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ального учреждения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E27" w:rsidRPr="00006649" w:rsidRDefault="00923E27" w:rsidP="00C14B2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923E27" w:rsidRPr="00006649" w:rsidRDefault="00923E27" w:rsidP="00C14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>2017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E27" w:rsidRPr="00006649" w:rsidRDefault="00923E27" w:rsidP="004F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</w:t>
            </w:r>
            <w:r w:rsidRPr="000066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23E27" w:rsidRPr="00006649" w:rsidRDefault="00923E27" w:rsidP="00C14B29">
      <w:pPr>
        <w:spacing w:line="240" w:lineRule="auto"/>
        <w:ind w:hanging="993"/>
        <w:jc w:val="both"/>
        <w:rPr>
          <w:rFonts w:ascii="Times New Roman" w:hAnsi="Times New Roman" w:cs="Times New Roman"/>
          <w:sz w:val="28"/>
          <w:szCs w:val="28"/>
        </w:rPr>
      </w:pPr>
      <w:r w:rsidRPr="0000664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23E27" w:rsidRPr="00006649" w:rsidRDefault="00923E27" w:rsidP="001F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финансового отдела                                                                                                                                  О.В. Хорошун</w:t>
      </w:r>
    </w:p>
    <w:p w:rsidR="00923E27" w:rsidRPr="00006649" w:rsidRDefault="00923E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3E27" w:rsidRPr="00006649" w:rsidSect="00865DED">
      <w:headerReference w:type="default" r:id="rId7"/>
      <w:headerReference w:type="first" r:id="rId8"/>
      <w:pgSz w:w="16838" w:h="11906" w:orient="landscape"/>
      <w:pgMar w:top="1134" w:right="962" w:bottom="893" w:left="1134" w:header="1134" w:footer="62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E27" w:rsidRDefault="00923E27" w:rsidP="004438B5">
      <w:pPr>
        <w:spacing w:after="0" w:line="240" w:lineRule="auto"/>
      </w:pPr>
      <w:r>
        <w:separator/>
      </w:r>
    </w:p>
  </w:endnote>
  <w:endnote w:type="continuationSeparator" w:id="1">
    <w:p w:rsidR="00923E27" w:rsidRDefault="00923E27" w:rsidP="0044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E27" w:rsidRDefault="00923E27" w:rsidP="004438B5">
      <w:pPr>
        <w:spacing w:after="0" w:line="240" w:lineRule="auto"/>
      </w:pPr>
      <w:r>
        <w:separator/>
      </w:r>
    </w:p>
  </w:footnote>
  <w:footnote w:type="continuationSeparator" w:id="1">
    <w:p w:rsidR="00923E27" w:rsidRDefault="00923E27" w:rsidP="00443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E27" w:rsidRDefault="00923E27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923E27" w:rsidRDefault="00923E27" w:rsidP="00980E57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E27" w:rsidRDefault="00923E27">
    <w:pPr>
      <w:pStyle w:val="Header"/>
      <w:jc w:val="center"/>
    </w:pPr>
  </w:p>
  <w:p w:rsidR="00923E27" w:rsidRDefault="00923E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215" w:hanging="360"/>
      </w:pPr>
      <w:rPr>
        <w:i w:val="0"/>
        <w:iCs w:val="0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isplayBackgroundShape/>
  <w:embedSystemFonts/>
  <w:defaultTabStop w:val="708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3B92"/>
    <w:rsid w:val="00006649"/>
    <w:rsid w:val="00085406"/>
    <w:rsid w:val="000A234E"/>
    <w:rsid w:val="000B0174"/>
    <w:rsid w:val="000B2576"/>
    <w:rsid w:val="000D4069"/>
    <w:rsid w:val="00122528"/>
    <w:rsid w:val="00194FB3"/>
    <w:rsid w:val="001A594D"/>
    <w:rsid w:val="001B737C"/>
    <w:rsid w:val="001F5657"/>
    <w:rsid w:val="00232C50"/>
    <w:rsid w:val="00281499"/>
    <w:rsid w:val="002C0F98"/>
    <w:rsid w:val="002C4EEB"/>
    <w:rsid w:val="00315F4D"/>
    <w:rsid w:val="003369E7"/>
    <w:rsid w:val="00341DF4"/>
    <w:rsid w:val="00375C6A"/>
    <w:rsid w:val="003C0871"/>
    <w:rsid w:val="00405127"/>
    <w:rsid w:val="00405262"/>
    <w:rsid w:val="00410E45"/>
    <w:rsid w:val="00430659"/>
    <w:rsid w:val="004438B5"/>
    <w:rsid w:val="004749C9"/>
    <w:rsid w:val="004A125F"/>
    <w:rsid w:val="004F6617"/>
    <w:rsid w:val="00513BEB"/>
    <w:rsid w:val="0055605C"/>
    <w:rsid w:val="00571F4B"/>
    <w:rsid w:val="00586E43"/>
    <w:rsid w:val="00590177"/>
    <w:rsid w:val="005C30F5"/>
    <w:rsid w:val="005E1F01"/>
    <w:rsid w:val="00623B92"/>
    <w:rsid w:val="00640DE4"/>
    <w:rsid w:val="006579AF"/>
    <w:rsid w:val="006A3024"/>
    <w:rsid w:val="00701081"/>
    <w:rsid w:val="007121B2"/>
    <w:rsid w:val="00750C0F"/>
    <w:rsid w:val="00760974"/>
    <w:rsid w:val="007A11BF"/>
    <w:rsid w:val="007E4E61"/>
    <w:rsid w:val="0082718F"/>
    <w:rsid w:val="00864E1B"/>
    <w:rsid w:val="00865DED"/>
    <w:rsid w:val="0086767B"/>
    <w:rsid w:val="008D41DB"/>
    <w:rsid w:val="008E3415"/>
    <w:rsid w:val="008F4308"/>
    <w:rsid w:val="009211A3"/>
    <w:rsid w:val="00923E27"/>
    <w:rsid w:val="00951A69"/>
    <w:rsid w:val="00974031"/>
    <w:rsid w:val="00980E57"/>
    <w:rsid w:val="009A2C73"/>
    <w:rsid w:val="009A4D7A"/>
    <w:rsid w:val="009C751D"/>
    <w:rsid w:val="009E5810"/>
    <w:rsid w:val="009F08E4"/>
    <w:rsid w:val="009F5C83"/>
    <w:rsid w:val="00A213DA"/>
    <w:rsid w:val="00AA62D1"/>
    <w:rsid w:val="00AA6F00"/>
    <w:rsid w:val="00AA7CCC"/>
    <w:rsid w:val="00AC1474"/>
    <w:rsid w:val="00AC32A9"/>
    <w:rsid w:val="00AD2897"/>
    <w:rsid w:val="00AE04EF"/>
    <w:rsid w:val="00AE616F"/>
    <w:rsid w:val="00B317D9"/>
    <w:rsid w:val="00B65790"/>
    <w:rsid w:val="00B80EB6"/>
    <w:rsid w:val="00BC02E6"/>
    <w:rsid w:val="00BC74A6"/>
    <w:rsid w:val="00BD1EFB"/>
    <w:rsid w:val="00BF0581"/>
    <w:rsid w:val="00C14B29"/>
    <w:rsid w:val="00C45204"/>
    <w:rsid w:val="00C51D83"/>
    <w:rsid w:val="00CB1E04"/>
    <w:rsid w:val="00CB3603"/>
    <w:rsid w:val="00CB3F51"/>
    <w:rsid w:val="00CD3D50"/>
    <w:rsid w:val="00CE6066"/>
    <w:rsid w:val="00D052B3"/>
    <w:rsid w:val="00D12E5A"/>
    <w:rsid w:val="00D37E14"/>
    <w:rsid w:val="00D7295E"/>
    <w:rsid w:val="00D73BC1"/>
    <w:rsid w:val="00D74FB8"/>
    <w:rsid w:val="00DA2107"/>
    <w:rsid w:val="00DB119E"/>
    <w:rsid w:val="00DB6D32"/>
    <w:rsid w:val="00DD2FBF"/>
    <w:rsid w:val="00E03623"/>
    <w:rsid w:val="00E33ED7"/>
    <w:rsid w:val="00E60761"/>
    <w:rsid w:val="00E65CBC"/>
    <w:rsid w:val="00E8446F"/>
    <w:rsid w:val="00E875A9"/>
    <w:rsid w:val="00E92F4F"/>
    <w:rsid w:val="00F1124A"/>
    <w:rsid w:val="00F22FD7"/>
    <w:rsid w:val="00F40C2B"/>
    <w:rsid w:val="00F656D6"/>
    <w:rsid w:val="00F85AD9"/>
    <w:rsid w:val="00F9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94D"/>
    <w:pPr>
      <w:suppressAutoHyphens/>
      <w:spacing w:after="200" w:line="276" w:lineRule="auto"/>
    </w:pPr>
    <w:rPr>
      <w:rFonts w:ascii="Calibri" w:hAnsi="Calibri" w:cs="Calibri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3B92"/>
    <w:pPr>
      <w:keepNext/>
      <w:keepLines/>
      <w:suppressAutoHyphens w:val="0"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3B9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2z0">
    <w:name w:val="WW8Num2z0"/>
    <w:uiPriority w:val="99"/>
    <w:rsid w:val="001A594D"/>
  </w:style>
  <w:style w:type="character" w:customStyle="1" w:styleId="WW8Num4z0">
    <w:name w:val="WW8Num4z0"/>
    <w:uiPriority w:val="99"/>
    <w:rsid w:val="001A594D"/>
  </w:style>
  <w:style w:type="character" w:customStyle="1" w:styleId="WW8Num7z0">
    <w:name w:val="WW8Num7z0"/>
    <w:uiPriority w:val="99"/>
    <w:rsid w:val="001A594D"/>
  </w:style>
  <w:style w:type="character" w:customStyle="1" w:styleId="1">
    <w:name w:val="Основной шрифт абзаца1"/>
    <w:uiPriority w:val="99"/>
    <w:rsid w:val="001A594D"/>
  </w:style>
  <w:style w:type="character" w:customStyle="1" w:styleId="a">
    <w:name w:val="Верхний колонтитул Знак"/>
    <w:basedOn w:val="1"/>
    <w:uiPriority w:val="99"/>
    <w:rsid w:val="001A594D"/>
  </w:style>
  <w:style w:type="character" w:customStyle="1" w:styleId="a0">
    <w:name w:val="Нижний колонтитул Знак"/>
    <w:basedOn w:val="1"/>
    <w:uiPriority w:val="99"/>
    <w:rsid w:val="001A594D"/>
  </w:style>
  <w:style w:type="character" w:customStyle="1" w:styleId="a1">
    <w:name w:val="Текст выноски Знак"/>
    <w:uiPriority w:val="99"/>
    <w:rsid w:val="001A594D"/>
    <w:rPr>
      <w:rFonts w:ascii="Tahoma" w:hAnsi="Tahoma" w:cs="Tahoma"/>
      <w:sz w:val="16"/>
      <w:szCs w:val="16"/>
    </w:rPr>
  </w:style>
  <w:style w:type="paragraph" w:customStyle="1" w:styleId="a2">
    <w:name w:val="Заголовок"/>
    <w:basedOn w:val="Normal"/>
    <w:next w:val="BodyText"/>
    <w:uiPriority w:val="99"/>
    <w:rsid w:val="001A594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A59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A62D1"/>
    <w:rPr>
      <w:rFonts w:ascii="Calibri" w:hAnsi="Calibri" w:cs="Calibri"/>
      <w:lang w:eastAsia="zh-CN"/>
    </w:rPr>
  </w:style>
  <w:style w:type="paragraph" w:styleId="List">
    <w:name w:val="List"/>
    <w:basedOn w:val="BodyText"/>
    <w:uiPriority w:val="99"/>
    <w:rsid w:val="001A594D"/>
  </w:style>
  <w:style w:type="paragraph" w:styleId="Caption">
    <w:name w:val="caption"/>
    <w:basedOn w:val="Normal"/>
    <w:uiPriority w:val="99"/>
    <w:qFormat/>
    <w:rsid w:val="001A594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">
    <w:name w:val="Указатель1"/>
    <w:basedOn w:val="Normal"/>
    <w:uiPriority w:val="99"/>
    <w:rsid w:val="001A594D"/>
    <w:pPr>
      <w:suppressLineNumbers/>
    </w:pPr>
  </w:style>
  <w:style w:type="paragraph" w:styleId="Header">
    <w:name w:val="header"/>
    <w:basedOn w:val="Normal"/>
    <w:link w:val="HeaderChar"/>
    <w:uiPriority w:val="99"/>
    <w:rsid w:val="001A5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A62D1"/>
    <w:rPr>
      <w:rFonts w:ascii="Calibri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1A5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62D1"/>
    <w:rPr>
      <w:rFonts w:ascii="Calibri" w:hAnsi="Calibri" w:cs="Calibri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1A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62D1"/>
    <w:rPr>
      <w:sz w:val="2"/>
      <w:szCs w:val="2"/>
      <w:lang w:eastAsia="zh-CN"/>
    </w:rPr>
  </w:style>
  <w:style w:type="paragraph" w:customStyle="1" w:styleId="a3">
    <w:name w:val="Содержимое таблицы"/>
    <w:basedOn w:val="Normal"/>
    <w:uiPriority w:val="99"/>
    <w:rsid w:val="001A594D"/>
    <w:pPr>
      <w:suppressLineNumbers/>
    </w:pPr>
  </w:style>
  <w:style w:type="paragraph" w:customStyle="1" w:styleId="a4">
    <w:name w:val="Заголовок таблицы"/>
    <w:basedOn w:val="a3"/>
    <w:uiPriority w:val="99"/>
    <w:rsid w:val="001A594D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rsid w:val="00C14B29"/>
    <w:pPr>
      <w:suppressAutoHyphens w:val="0"/>
      <w:spacing w:before="100" w:beforeAutospacing="1" w:after="119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9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358</TotalTime>
  <Pages>7</Pages>
  <Words>1975</Words>
  <Characters>11259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35</cp:revision>
  <cp:lastPrinted>2014-02-28T12:33:00Z</cp:lastPrinted>
  <dcterms:created xsi:type="dcterms:W3CDTF">2013-02-19T08:05:00Z</dcterms:created>
  <dcterms:modified xsi:type="dcterms:W3CDTF">2014-02-28T12:42:00Z</dcterms:modified>
</cp:coreProperties>
</file>