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FB22FD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</w:t>
      </w:r>
      <w:r w:rsidR="00B43C21"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</w:t>
      </w:r>
      <w:proofErr w:type="spellStart"/>
      <w:r w:rsidR="00FB22FD">
        <w:rPr>
          <w:sz w:val="28"/>
          <w:szCs w:val="28"/>
        </w:rPr>
        <w:t>Д.В.Колмык</w:t>
      </w:r>
      <w:proofErr w:type="spellEnd"/>
      <w:r>
        <w:rPr>
          <w:sz w:val="28"/>
          <w:szCs w:val="28"/>
        </w:rPr>
        <w:t>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</w:t>
      </w:r>
      <w:proofErr w:type="gramStart"/>
      <w:r w:rsidRPr="009A04CD">
        <w:rPr>
          <w:sz w:val="28"/>
          <w:szCs w:val="28"/>
        </w:rPr>
        <w:t>с</w:t>
      </w:r>
      <w:proofErr w:type="gramEnd"/>
      <w:r w:rsidRPr="009A04CD"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 xml:space="preserve">1. Предмет </w:t>
      </w:r>
      <w:r w:rsidR="00FB22FD">
        <w:rPr>
          <w:sz w:val="28"/>
          <w:szCs w:val="28"/>
        </w:rPr>
        <w:t>Соглашения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 условиям настоящего </w:t>
      </w:r>
      <w:r w:rsidR="00642E94">
        <w:rPr>
          <w:sz w:val="28"/>
          <w:szCs w:val="28"/>
        </w:rPr>
        <w:t>Соглашения</w:t>
      </w:r>
      <w:r>
        <w:rPr>
          <w:sz w:val="28"/>
          <w:szCs w:val="28"/>
        </w:rPr>
        <w:t xml:space="preserve">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 xml:space="preserve">настоящим </w:t>
      </w:r>
      <w:r w:rsidR="00642E94">
        <w:rPr>
          <w:sz w:val="28"/>
          <w:szCs w:val="28"/>
        </w:rPr>
        <w:t>Соглашением</w:t>
      </w:r>
      <w:r>
        <w:rPr>
          <w:sz w:val="28"/>
          <w:szCs w:val="28"/>
        </w:rPr>
        <w:t xml:space="preserve"> и обеспечить выполнение условий настоящего </w:t>
      </w:r>
      <w:r w:rsidR="00642E94">
        <w:rPr>
          <w:color w:val="000000"/>
          <w:sz w:val="28"/>
          <w:szCs w:val="28"/>
        </w:rPr>
        <w:t>Соглашения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 xml:space="preserve">некоммерческой организацией ст. </w:t>
      </w:r>
      <w:proofErr w:type="spellStart"/>
      <w:r>
        <w:rPr>
          <w:sz w:val="28"/>
          <w:szCs w:val="28"/>
        </w:rPr>
        <w:t>Вышестеблиевская</w:t>
      </w:r>
      <w:proofErr w:type="spellEnd"/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Default="00B43C21" w:rsidP="005D5652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755FE2" w:rsidRPr="005D5652" w:rsidRDefault="00755FE2" w:rsidP="005D5652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 xml:space="preserve">2.1. Размер субсидии, предоставляемой по </w:t>
      </w:r>
      <w:r w:rsidR="00642E94">
        <w:rPr>
          <w:sz w:val="28"/>
          <w:szCs w:val="28"/>
        </w:rPr>
        <w:t xml:space="preserve">Соглашению, </w:t>
      </w:r>
      <w:r w:rsidRPr="00605487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</w:t>
      </w:r>
      <w:r w:rsidR="00642E94">
        <w:rPr>
          <w:sz w:val="28"/>
          <w:szCs w:val="28"/>
        </w:rPr>
        <w:t xml:space="preserve">Соглашении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</w:t>
      </w:r>
      <w:r w:rsidR="00642E94">
        <w:rPr>
          <w:sz w:val="28"/>
          <w:szCs w:val="28"/>
        </w:rPr>
        <w:t>Соглашения</w:t>
      </w:r>
      <w:r w:rsidRPr="00605487">
        <w:rPr>
          <w:sz w:val="28"/>
          <w:szCs w:val="28"/>
        </w:rPr>
        <w:t>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1C311A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755FE2" w:rsidRPr="005D5652" w:rsidRDefault="00755FE2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 xml:space="preserve">3.1. Получатель субсидии использует предоставленные средства на цели определенные настоящим </w:t>
      </w:r>
      <w:r w:rsidR="00642E94" w:rsidRPr="00642E94">
        <w:rPr>
          <w:rFonts w:ascii="Times New Roman" w:hAnsi="Times New Roman" w:cs="Times New Roman"/>
          <w:b w:val="0"/>
          <w:sz w:val="28"/>
          <w:szCs w:val="28"/>
        </w:rPr>
        <w:t>Соглашени</w:t>
      </w:r>
      <w:r w:rsidR="00642E94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1C311A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со сметой расходов субсидии, являющейся неотъемлемой частью настоящего </w:t>
      </w:r>
      <w:r w:rsidR="00642E94" w:rsidRPr="00642E94">
        <w:rPr>
          <w:rFonts w:ascii="Times New Roman" w:hAnsi="Times New Roman" w:cs="Times New Roman"/>
          <w:b w:val="0"/>
          <w:sz w:val="28"/>
          <w:szCs w:val="28"/>
        </w:rPr>
        <w:t>Соглашения</w:t>
      </w:r>
      <w:r w:rsidR="00642E94" w:rsidRPr="00642E94">
        <w:rPr>
          <w:rFonts w:ascii="Times New Roman" w:hAnsi="Times New Roman" w:cs="Times New Roman"/>
          <w:sz w:val="28"/>
          <w:szCs w:val="28"/>
        </w:rPr>
        <w:t xml:space="preserve"> </w:t>
      </w:r>
      <w:r w:rsidRPr="001C311A">
        <w:rPr>
          <w:rFonts w:ascii="Times New Roman" w:hAnsi="Times New Roman" w:cs="Times New Roman"/>
          <w:b w:val="0"/>
          <w:sz w:val="28"/>
          <w:szCs w:val="28"/>
        </w:rPr>
        <w:t xml:space="preserve">(далее - смета расходов) (приложение № 1 к настоящему </w:t>
      </w:r>
      <w:r w:rsidR="00642E94" w:rsidRPr="00642E94">
        <w:rPr>
          <w:rFonts w:ascii="Times New Roman" w:hAnsi="Times New Roman" w:cs="Times New Roman"/>
          <w:b w:val="0"/>
          <w:sz w:val="28"/>
          <w:szCs w:val="28"/>
        </w:rPr>
        <w:t>Соглашени</w:t>
      </w:r>
      <w:r w:rsidR="00642E94">
        <w:rPr>
          <w:rFonts w:ascii="Times New Roman" w:hAnsi="Times New Roman" w:cs="Times New Roman"/>
          <w:b w:val="0"/>
          <w:sz w:val="28"/>
          <w:szCs w:val="28"/>
        </w:rPr>
        <w:t>ю</w:t>
      </w:r>
      <w:r w:rsidRPr="001C311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C31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311A">
        <w:rPr>
          <w:rFonts w:ascii="Times New Roman" w:hAnsi="Times New Roman" w:cs="Times New Roman"/>
          <w:sz w:val="28"/>
          <w:szCs w:val="28"/>
        </w:rPr>
        <w:t xml:space="preserve">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755FE2" w:rsidRPr="005D5652" w:rsidRDefault="00755FE2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4.1. Настоящим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ем</w:t>
      </w:r>
      <w:r w:rsidRPr="001C311A">
        <w:rPr>
          <w:sz w:val="28"/>
          <w:szCs w:val="28"/>
        </w:rPr>
        <w:t xml:space="preserve">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color w:val="000000"/>
          <w:sz w:val="28"/>
          <w:szCs w:val="28"/>
        </w:rPr>
        <w:t>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4.2. Отчетность, предусмотренная пунктом 4.1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755FE2" w:rsidRPr="001C311A" w:rsidRDefault="00755FE2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 xml:space="preserve">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</w:t>
      </w:r>
      <w:proofErr w:type="gramStart"/>
      <w:r w:rsidRPr="001C311A">
        <w:rPr>
          <w:color w:val="000000"/>
          <w:sz w:val="28"/>
          <w:szCs w:val="28"/>
        </w:rPr>
        <w:t>дств в сл</w:t>
      </w:r>
      <w:proofErr w:type="gramEnd"/>
      <w:r w:rsidRPr="001C311A">
        <w:rPr>
          <w:color w:val="000000"/>
          <w:sz w:val="28"/>
          <w:szCs w:val="28"/>
        </w:rPr>
        <w:t>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осуществлять текущий </w:t>
      </w:r>
      <w:proofErr w:type="gramStart"/>
      <w:r w:rsidRPr="001C311A">
        <w:rPr>
          <w:color w:val="000000"/>
          <w:sz w:val="28"/>
          <w:szCs w:val="28"/>
        </w:rPr>
        <w:t>контроль за</w:t>
      </w:r>
      <w:proofErr w:type="gramEnd"/>
      <w:r w:rsidRPr="001C311A">
        <w:rPr>
          <w:color w:val="000000"/>
          <w:sz w:val="28"/>
          <w:szCs w:val="28"/>
        </w:rPr>
        <w:t xml:space="preserve">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ем</w:t>
      </w:r>
      <w:r w:rsidRPr="001C311A">
        <w:rPr>
          <w:sz w:val="28"/>
          <w:szCs w:val="28"/>
        </w:rPr>
        <w:t>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перераспределять средства между мероприятиями, направленными на реализацию целей, определенных в пункте 1.2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sz w:val="28"/>
          <w:szCs w:val="28"/>
        </w:rPr>
        <w:t>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использовать субсидию в соответствии с целями и условиями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sz w:val="28"/>
          <w:szCs w:val="28"/>
        </w:rPr>
        <w:t>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в случае, указанном в абзаце первом пункта 5.1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sz w:val="28"/>
          <w:szCs w:val="28"/>
        </w:rPr>
        <w:t xml:space="preserve">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755FE2" w:rsidRPr="001C311A" w:rsidRDefault="00755FE2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color w:val="000000"/>
          <w:sz w:val="28"/>
          <w:szCs w:val="28"/>
        </w:rPr>
        <w:t xml:space="preserve">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6.2. Стороны освобождаются от ответственности за частичное или полное неисполнение обязательств по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color w:val="000000"/>
          <w:sz w:val="28"/>
          <w:szCs w:val="28"/>
        </w:rPr>
        <w:t>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Срок действия </w:t>
      </w:r>
      <w:r w:rsidR="00642E94" w:rsidRPr="00642E94">
        <w:rPr>
          <w:rFonts w:ascii="Times New Roman" w:hAnsi="Times New Roman" w:cs="Times New Roman"/>
          <w:b w:val="0"/>
          <w:sz w:val="28"/>
          <w:szCs w:val="28"/>
        </w:rPr>
        <w:t>Соглашения</w:t>
      </w:r>
    </w:p>
    <w:p w:rsidR="00755FE2" w:rsidRPr="00755FE2" w:rsidRDefault="00755FE2" w:rsidP="00755FE2"/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</w:t>
      </w:r>
      <w:r w:rsidR="00642E94">
        <w:rPr>
          <w:sz w:val="28"/>
          <w:szCs w:val="28"/>
        </w:rPr>
        <w:t>ее</w:t>
      </w:r>
      <w:r w:rsidRPr="001C311A">
        <w:rPr>
          <w:sz w:val="28"/>
          <w:szCs w:val="28"/>
        </w:rPr>
        <w:t xml:space="preserve">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 xml:space="preserve">е </w:t>
      </w:r>
      <w:r w:rsidRPr="001C311A">
        <w:rPr>
          <w:sz w:val="28"/>
          <w:szCs w:val="28"/>
        </w:rPr>
        <w:t xml:space="preserve">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</w:t>
      </w:r>
      <w:r w:rsidR="00642E94">
        <w:rPr>
          <w:sz w:val="28"/>
          <w:szCs w:val="28"/>
        </w:rPr>
        <w:t>5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sz w:val="28"/>
          <w:szCs w:val="28"/>
        </w:rPr>
        <w:t xml:space="preserve"> не освобождает Стороны от ответственности за нарушение его условий и не освобождает Стороны от выполнения своих обязательств по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sz w:val="28"/>
          <w:szCs w:val="28"/>
        </w:rPr>
        <w:t xml:space="preserve">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Порядок изменения и расторжения настоящего </w:t>
      </w:r>
      <w:bookmarkEnd w:id="1"/>
      <w:r w:rsidR="00642E94" w:rsidRPr="00642E94">
        <w:rPr>
          <w:rFonts w:ascii="Times New Roman" w:hAnsi="Times New Roman" w:cs="Times New Roman"/>
          <w:b w:val="0"/>
          <w:sz w:val="28"/>
          <w:szCs w:val="28"/>
        </w:rPr>
        <w:t>Соглашения</w:t>
      </w:r>
    </w:p>
    <w:p w:rsidR="00755FE2" w:rsidRPr="00755FE2" w:rsidRDefault="00755FE2" w:rsidP="00755FE2"/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8.1. Изменения к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color w:val="000000"/>
          <w:sz w:val="28"/>
          <w:szCs w:val="28"/>
        </w:rPr>
        <w:t xml:space="preserve"> действительны лишь в случае письменного их оформления в виде дополнений к настоящему </w:t>
      </w:r>
      <w:r w:rsidR="00642E94" w:rsidRPr="00642E94">
        <w:rPr>
          <w:sz w:val="28"/>
          <w:szCs w:val="28"/>
        </w:rPr>
        <w:t>Соглашени</w:t>
      </w:r>
      <w:r w:rsidR="00642E94">
        <w:rPr>
          <w:sz w:val="28"/>
          <w:szCs w:val="28"/>
        </w:rPr>
        <w:t>ю</w:t>
      </w:r>
      <w:r w:rsidRPr="001C311A">
        <w:rPr>
          <w:color w:val="000000"/>
          <w:sz w:val="28"/>
          <w:szCs w:val="28"/>
        </w:rPr>
        <w:t xml:space="preserve">, которые подписываются обеими Сторонами и являются неотъемлемой частью настоящего </w:t>
      </w:r>
      <w:r w:rsidR="00642E94" w:rsidRPr="00642E94">
        <w:rPr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8.2. Расторжение настоящего </w:t>
      </w:r>
      <w:r w:rsidR="00642E94">
        <w:rPr>
          <w:color w:val="000000"/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 xml:space="preserve">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</w:t>
      </w:r>
      <w:r w:rsidR="00642E94">
        <w:rPr>
          <w:color w:val="000000"/>
          <w:sz w:val="28"/>
          <w:szCs w:val="28"/>
        </w:rPr>
        <w:t>ее</w:t>
      </w:r>
      <w:r w:rsidRPr="001C311A">
        <w:rPr>
          <w:color w:val="000000"/>
          <w:sz w:val="28"/>
          <w:szCs w:val="28"/>
        </w:rPr>
        <w:t xml:space="preserve"> </w:t>
      </w:r>
      <w:r w:rsidR="00642E94">
        <w:rPr>
          <w:color w:val="000000"/>
          <w:sz w:val="28"/>
          <w:szCs w:val="28"/>
        </w:rPr>
        <w:t>Соглашение</w:t>
      </w:r>
      <w:r w:rsidRPr="001C311A">
        <w:rPr>
          <w:color w:val="000000"/>
          <w:sz w:val="28"/>
          <w:szCs w:val="28"/>
        </w:rPr>
        <w:t xml:space="preserve"> в случаях указанных в абзаце первом пункта 5.1 настоящего </w:t>
      </w:r>
      <w:r w:rsidR="00642E94">
        <w:rPr>
          <w:color w:val="000000"/>
          <w:sz w:val="28"/>
          <w:szCs w:val="28"/>
        </w:rPr>
        <w:t>Соглашения</w:t>
      </w:r>
      <w:r w:rsidR="00642E94" w:rsidRPr="001C311A">
        <w:rPr>
          <w:color w:val="000000"/>
          <w:sz w:val="28"/>
          <w:szCs w:val="28"/>
        </w:rPr>
        <w:t xml:space="preserve"> </w:t>
      </w:r>
      <w:r w:rsidRPr="001C311A">
        <w:rPr>
          <w:color w:val="000000"/>
          <w:sz w:val="28"/>
          <w:szCs w:val="28"/>
        </w:rPr>
        <w:t>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</w:t>
      </w:r>
      <w:r w:rsidR="00642E94" w:rsidRPr="001C311A">
        <w:rPr>
          <w:color w:val="000000"/>
          <w:sz w:val="28"/>
          <w:szCs w:val="28"/>
        </w:rPr>
        <w:t>настоящ</w:t>
      </w:r>
      <w:r w:rsidR="00642E94">
        <w:rPr>
          <w:color w:val="000000"/>
          <w:sz w:val="28"/>
          <w:szCs w:val="28"/>
        </w:rPr>
        <w:t>ее</w:t>
      </w:r>
      <w:r w:rsidR="00642E94" w:rsidRPr="001C311A">
        <w:rPr>
          <w:color w:val="000000"/>
          <w:sz w:val="28"/>
          <w:szCs w:val="28"/>
        </w:rPr>
        <w:t xml:space="preserve"> </w:t>
      </w:r>
      <w:r w:rsidR="00642E94">
        <w:rPr>
          <w:color w:val="000000"/>
          <w:sz w:val="28"/>
          <w:szCs w:val="28"/>
        </w:rPr>
        <w:t>Соглашение</w:t>
      </w:r>
      <w:r w:rsidRPr="001C311A">
        <w:rPr>
          <w:color w:val="000000"/>
          <w:sz w:val="28"/>
          <w:szCs w:val="28"/>
        </w:rPr>
        <w:t xml:space="preserve">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lastRenderedPageBreak/>
        <w:t>8.5. При досрочном расторжении настоящего</w:t>
      </w:r>
      <w:r w:rsidR="00642E94" w:rsidRPr="001C311A">
        <w:rPr>
          <w:color w:val="000000"/>
          <w:sz w:val="28"/>
          <w:szCs w:val="28"/>
        </w:rPr>
        <w:t xml:space="preserve"> </w:t>
      </w:r>
      <w:r w:rsidR="00642E94">
        <w:rPr>
          <w:color w:val="000000"/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 xml:space="preserve">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Темрюкского района в течение 10 дней со дня расторжения настоящего </w:t>
      </w:r>
      <w:r w:rsidR="00642E94">
        <w:rPr>
          <w:color w:val="000000"/>
          <w:sz w:val="28"/>
          <w:szCs w:val="28"/>
        </w:rPr>
        <w:t>Соглашения</w:t>
      </w:r>
      <w:r w:rsidRPr="001C311A">
        <w:rPr>
          <w:color w:val="000000"/>
          <w:sz w:val="28"/>
          <w:szCs w:val="28"/>
        </w:rPr>
        <w:t>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755FE2" w:rsidRPr="00755FE2" w:rsidRDefault="00755FE2" w:rsidP="00755FE2"/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 xml:space="preserve">зрешения спорных вопросов, возникающих в процессе исполнения настоящего </w:t>
      </w:r>
      <w:r w:rsidR="00642E94">
        <w:rPr>
          <w:color w:val="000000"/>
          <w:sz w:val="28"/>
          <w:szCs w:val="28"/>
        </w:rPr>
        <w:t>Соглашения</w:t>
      </w:r>
      <w:r w:rsidRPr="001C311A">
        <w:rPr>
          <w:sz w:val="28"/>
          <w:szCs w:val="28"/>
        </w:rPr>
        <w:t>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9.4. Во всем, что не предусмотрено настоящим </w:t>
      </w:r>
      <w:r w:rsidR="00642E94">
        <w:rPr>
          <w:color w:val="000000"/>
          <w:sz w:val="28"/>
          <w:szCs w:val="28"/>
        </w:rPr>
        <w:t>Соглашением</w:t>
      </w:r>
      <w:r w:rsidRPr="001C311A">
        <w:rPr>
          <w:sz w:val="28"/>
          <w:szCs w:val="28"/>
        </w:rPr>
        <w:t>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</w:t>
      </w:r>
      <w:r w:rsidR="00642E94">
        <w:rPr>
          <w:sz w:val="28"/>
          <w:szCs w:val="28"/>
        </w:rPr>
        <w:t>ее</w:t>
      </w:r>
      <w:r w:rsidRPr="001C311A">
        <w:rPr>
          <w:sz w:val="28"/>
          <w:szCs w:val="28"/>
        </w:rPr>
        <w:t xml:space="preserve"> </w:t>
      </w:r>
      <w:r w:rsidR="00642E94">
        <w:rPr>
          <w:color w:val="000000"/>
          <w:sz w:val="28"/>
          <w:szCs w:val="28"/>
        </w:rPr>
        <w:t>Соглашение</w:t>
      </w:r>
      <w:r w:rsidRPr="001C311A">
        <w:rPr>
          <w:sz w:val="28"/>
          <w:szCs w:val="28"/>
        </w:rPr>
        <w:t xml:space="preserve"> составлен</w:t>
      </w:r>
      <w:r w:rsidR="00642E94">
        <w:rPr>
          <w:sz w:val="28"/>
          <w:szCs w:val="28"/>
        </w:rPr>
        <w:t>о</w:t>
      </w:r>
      <w:r w:rsidRPr="001C311A">
        <w:rPr>
          <w:sz w:val="28"/>
          <w:szCs w:val="28"/>
        </w:rPr>
        <w:t xml:space="preserve"> и подписан</w:t>
      </w:r>
      <w:r w:rsidR="00642E94">
        <w:rPr>
          <w:sz w:val="28"/>
          <w:szCs w:val="28"/>
        </w:rPr>
        <w:t>о</w:t>
      </w:r>
      <w:r w:rsidRPr="001C311A">
        <w:rPr>
          <w:sz w:val="28"/>
          <w:szCs w:val="28"/>
        </w:rPr>
        <w:t xml:space="preserve">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Адрес: 353541, Краснодарский край, Темрюкский район, ст. </w:t>
            </w:r>
            <w:proofErr w:type="spellStart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, ул. Ленина, 94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ИНН 2352037856 КПП 235201001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proofErr w:type="gramStart"/>
            <w:r w:rsidRPr="005932FA">
              <w:rPr>
                <w:sz w:val="28"/>
                <w:szCs w:val="28"/>
              </w:rPr>
              <w:t>ЮЖНОЕ</w:t>
            </w:r>
            <w:proofErr w:type="gramEnd"/>
            <w:r w:rsidRPr="005932FA">
              <w:rPr>
                <w:sz w:val="28"/>
                <w:szCs w:val="28"/>
              </w:rPr>
              <w:t xml:space="preserve">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ЕКС 4010281</w:t>
            </w:r>
            <w:r>
              <w:rPr>
                <w:sz w:val="28"/>
                <w:szCs w:val="28"/>
              </w:rPr>
              <w:t>0</w:t>
            </w:r>
            <w:r w:rsidRPr="005932FA">
              <w:rPr>
                <w:sz w:val="28"/>
                <w:szCs w:val="28"/>
              </w:rPr>
              <w:t>945370000010 счет 03231643036514041800</w:t>
            </w:r>
          </w:p>
          <w:p w:rsidR="009265F0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БИК 010349101 </w:t>
            </w:r>
          </w:p>
          <w:p w:rsidR="005D5652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ОГРН 1052329075138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755FE2">
              <w:rPr>
                <w:rFonts w:ascii="Times New Roman" w:hAnsi="Times New Roman" w:cs="Times New Roman"/>
                <w:sz w:val="28"/>
                <w:szCs w:val="28"/>
              </w:rPr>
              <w:t>Д.В.Колмык</w:t>
            </w:r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755FE2">
      <w:pgSz w:w="11906" w:h="16838"/>
      <w:pgMar w:top="568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D6" w:rsidRDefault="00A87CD6" w:rsidP="00CA49B4">
      <w:r>
        <w:separator/>
      </w:r>
    </w:p>
  </w:endnote>
  <w:endnote w:type="continuationSeparator" w:id="0">
    <w:p w:rsidR="00A87CD6" w:rsidRDefault="00A87CD6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D6" w:rsidRDefault="00A87CD6" w:rsidP="00CA49B4">
      <w:r>
        <w:separator/>
      </w:r>
    </w:p>
  </w:footnote>
  <w:footnote w:type="continuationSeparator" w:id="0">
    <w:p w:rsidR="00A87CD6" w:rsidRDefault="00A87CD6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501C3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65FCC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5674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078F5"/>
    <w:rsid w:val="005319C6"/>
    <w:rsid w:val="00533EA4"/>
    <w:rsid w:val="00535638"/>
    <w:rsid w:val="00597028"/>
    <w:rsid w:val="005D5652"/>
    <w:rsid w:val="005D6CCF"/>
    <w:rsid w:val="005F21E7"/>
    <w:rsid w:val="00605487"/>
    <w:rsid w:val="0064073D"/>
    <w:rsid w:val="00642E94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5FE2"/>
    <w:rsid w:val="007576F7"/>
    <w:rsid w:val="00781FEC"/>
    <w:rsid w:val="00786E97"/>
    <w:rsid w:val="00794FD0"/>
    <w:rsid w:val="007A3716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265F0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36EA9"/>
    <w:rsid w:val="00A619A8"/>
    <w:rsid w:val="00A81E89"/>
    <w:rsid w:val="00A87CD6"/>
    <w:rsid w:val="00AA2DBC"/>
    <w:rsid w:val="00AC47A2"/>
    <w:rsid w:val="00AD3F14"/>
    <w:rsid w:val="00AE2926"/>
    <w:rsid w:val="00B11D99"/>
    <w:rsid w:val="00B23E7F"/>
    <w:rsid w:val="00B35D0A"/>
    <w:rsid w:val="00B43C21"/>
    <w:rsid w:val="00B5438E"/>
    <w:rsid w:val="00B613F9"/>
    <w:rsid w:val="00B82CC5"/>
    <w:rsid w:val="00B91245"/>
    <w:rsid w:val="00BB4D8E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E4A96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B22FD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  <w:style w:type="paragraph" w:styleId="af">
    <w:name w:val="No Spacing"/>
    <w:uiPriority w:val="1"/>
    <w:qFormat/>
    <w:rsid w:val="005D565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1</cp:lastModifiedBy>
  <cp:revision>42</cp:revision>
  <cp:lastPrinted>2025-01-15T11:37:00Z</cp:lastPrinted>
  <dcterms:created xsi:type="dcterms:W3CDTF">2016-03-11T11:41:00Z</dcterms:created>
  <dcterms:modified xsi:type="dcterms:W3CDTF">2025-01-15T11:37:00Z</dcterms:modified>
</cp:coreProperties>
</file>